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F10" w:rsidRDefault="00820F10" w:rsidP="00820F10">
      <w:pPr>
        <w:pStyle w:val="Heading2"/>
        <w:rPr>
          <w:rFonts w:asciiTheme="majorHAnsi" w:hAnsiTheme="majorHAnsi" w:cstheme="majorHAnsi"/>
        </w:rPr>
      </w:pPr>
      <w:r w:rsidRPr="008E106F">
        <w:rPr>
          <w:rFonts w:asciiTheme="majorHAnsi" w:hAnsiTheme="majorHAnsi" w:cstheme="majorHAnsi"/>
        </w:rPr>
        <w:t>K</w:t>
      </w:r>
    </w:p>
    <w:p w:rsidR="00820F10" w:rsidRPr="00CE0C97" w:rsidRDefault="00820F10" w:rsidP="00820F10">
      <w:pPr>
        <w:pStyle w:val="Heading4"/>
      </w:pPr>
      <w:r>
        <w:t xml:space="preserve">Our thesis is that disability is locked into an ontological antagonism due to the disability drive and the disabled death that is required to sustain notions of futurism – the 1AC presents itself as a savior with a material net benefit but fails to recognize that it is simply the </w:t>
      </w:r>
      <w:r>
        <w:rPr>
          <w:u w:val="single"/>
        </w:rPr>
        <w:t>savior in the asylum, and that asylum necessitates disabled death.</w:t>
      </w:r>
    </w:p>
    <w:p w:rsidR="00820F10" w:rsidRPr="008E106F" w:rsidRDefault="00820F10" w:rsidP="00820F10">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w:t>
      </w:r>
      <w:r>
        <w:rPr>
          <w:rFonts w:asciiTheme="majorHAnsi" w:hAnsiTheme="majorHAnsi" w:cstheme="majorHAnsi"/>
        </w:rPr>
        <w:t>–</w:t>
      </w:r>
      <w:r w:rsidRPr="008E106F">
        <w:rPr>
          <w:rFonts w:asciiTheme="majorHAnsi" w:hAnsiTheme="majorHAnsi" w:cstheme="majorHAnsi"/>
        </w:rPr>
        <w:t xml:space="preserve"> </w:t>
      </w:r>
      <w:r>
        <w:rPr>
          <w:rFonts w:asciiTheme="majorHAnsi" w:hAnsiTheme="majorHAnsi" w:cstheme="majorHAnsi"/>
        </w:rPr>
        <w:t>the disability drive is</w:t>
      </w:r>
      <w:r w:rsidRPr="008E106F">
        <w:rPr>
          <w:rFonts w:asciiTheme="majorHAnsi" w:hAnsiTheme="majorHAnsi" w:cstheme="majorHAnsi"/>
        </w:rPr>
        <w:t xml:space="preserve">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820F10" w:rsidRPr="008E106F" w:rsidRDefault="00820F10" w:rsidP="00820F10">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820F10" w:rsidRPr="008E106F" w:rsidRDefault="00820F10" w:rsidP="00820F10">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to 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433E82">
        <w:rPr>
          <w:rStyle w:val="Emphasis"/>
          <w:rFonts w:asciiTheme="majorHAnsi" w:hAnsiTheme="majorHAnsi" w:cstheme="majorHAnsi"/>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w:t>
      </w:r>
      <w:r w:rsidRPr="00433E82">
        <w:rPr>
          <w:rFonts w:asciiTheme="majorHAnsi" w:hAnsiTheme="majorHAnsi" w:cstheme="majorHAnsi"/>
          <w:u w:val="single"/>
        </w:rPr>
        <w:t xml:space="preserve"> to let them languish on the streets, to stare, to punish, and to sentimentalize—</w:t>
      </w:r>
      <w:r w:rsidRPr="009E2DA2">
        <w:rPr>
          <w:rFonts w:asciiTheme="majorHAnsi" w:hAnsiTheme="majorHAnsi" w:cstheme="majorHAnsi"/>
          <w:highlight w:val="cyan"/>
          <w:u w:val="single"/>
        </w:rPr>
        <w:t xml:space="preserv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820F10" w:rsidRDefault="00820F10" w:rsidP="00820F10">
      <w:pPr>
        <w:pStyle w:val="Heading4"/>
      </w:pPr>
      <w:r>
        <w:t>The 1ACs</w:t>
      </w:r>
      <w:r w:rsidRPr="00D33005">
        <w:t xml:space="preserve"> imagining</w:t>
      </w:r>
      <w:r>
        <w:t xml:space="preserve"> of</w:t>
      </w:r>
      <w:r w:rsidRPr="00D33005">
        <w:t xml:space="preserve"> a </w:t>
      </w:r>
      <w:r>
        <w:t>future</w:t>
      </w:r>
      <w:r w:rsidRPr="00D33005">
        <w:t xml:space="preserve"> is complicit in the logic of rehabilitative futurism that will always already render the disabled body as ontologically negative. imagining a better future is threatened by the notion of disabled child meaning futurism requires the cure or elimination of disability.</w:t>
      </w:r>
    </w:p>
    <w:p w:rsidR="00820F10" w:rsidRPr="008E106F" w:rsidRDefault="00820F10" w:rsidP="00820F10">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820F10" w:rsidRPr="008E106F" w:rsidRDefault="00820F10" w:rsidP="00820F10">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the idea of not 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w:t>
      </w:r>
      <w:r w:rsidRPr="00433E82">
        <w:rPr>
          <w:rFonts w:asciiTheme="majorHAnsi" w:hAnsiTheme="majorHAnsi" w:cstheme="majorHAnsi"/>
          <w:sz w:val="16"/>
          <w:szCs w:val="16"/>
        </w:rPr>
        <w:t xml:space="preserve">.” </w:t>
      </w:r>
      <w:r w:rsidRPr="00433E82">
        <w:rPr>
          <w:rFonts w:asciiTheme="majorHAnsi" w:hAnsiTheme="majorHAnsi" w:cstheme="majorHAnsi"/>
          <w:b/>
          <w:u w:val="single"/>
        </w:rPr>
        <w:t>If</w:t>
      </w:r>
      <w:r w:rsidRPr="00433E82">
        <w:rPr>
          <w:rFonts w:asciiTheme="majorHAnsi" w:hAnsiTheme="majorHAnsi" w:cstheme="majorHAnsi"/>
          <w:sz w:val="16"/>
          <w:szCs w:val="16"/>
        </w:rPr>
        <w:t xml:space="preserve">, as Edelman maintains, </w:t>
      </w:r>
      <w:r w:rsidRPr="00433E82">
        <w:rPr>
          <w:rFonts w:asciiTheme="majorHAnsi" w:hAnsiTheme="majorHAnsi" w:cstheme="majorHAnsi"/>
          <w:b/>
          <w:u w:val="single"/>
        </w:rPr>
        <w:t xml:space="preserve">the future is envisaged in terms of a fantasmatic “Child,” then </w:t>
      </w:r>
      <w:r w:rsidRPr="009E2DA2">
        <w:rPr>
          <w:rFonts w:asciiTheme="majorHAnsi" w:hAnsiTheme="majorHAnsi" w:cstheme="majorHAnsi"/>
          <w:b/>
          <w:highlight w:val="cyan"/>
          <w:u w:val="single"/>
        </w:rPr>
        <w:t>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disability. Futurity is habitually imagined in terms that fantasize the eradication of disability</w:t>
      </w:r>
      <w:r w:rsidRPr="002B2F36">
        <w:rPr>
          <w:rFonts w:asciiTheme="majorHAnsi" w:hAnsiTheme="majorHAnsi" w:cstheme="majorHAnsi"/>
          <w:b/>
          <w:u w:val="single"/>
        </w:rPr>
        <w:t xml:space="preserve">: a recovery of a “crippled” or “hobbled” economy, </w:t>
      </w:r>
      <w:r w:rsidRPr="009E2DA2">
        <w:rPr>
          <w:rFonts w:asciiTheme="majorHAnsi" w:hAnsiTheme="majorHAnsi" w:cstheme="majorHAnsi"/>
          <w:b/>
          <w:highlight w:val="cyan"/>
          <w:u w:val="single"/>
        </w:rPr>
        <w:t>a cure for society’s ills, an end to suffering and disease. 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433E82">
        <w:rPr>
          <w:rFonts w:asciiTheme="majorHAnsi" w:hAnsiTheme="majorHAnsi" w:cstheme="majorHAnsi"/>
          <w:b/>
          <w:u w:val="single"/>
        </w:rPr>
        <w:t>elimination of the disabled, eugenicists promised, would bring forth a better future.</w:t>
      </w:r>
      <w:r w:rsidRPr="00433E82">
        <w:rPr>
          <w:rFonts w:asciiTheme="majorHAnsi" w:hAnsiTheme="majorHAnsi" w:cstheme="majorHAnsi"/>
        </w:rPr>
        <w:t xml:space="preserve">” </w:t>
      </w:r>
      <w:r w:rsidRPr="00433E82">
        <w:rPr>
          <w:rFonts w:asciiTheme="majorHAnsi" w:hAnsiTheme="majorHAnsi" w:cstheme="majorHAnsi"/>
          <w:sz w:val="16"/>
          <w:szCs w:val="16"/>
        </w:rPr>
        <w:t>(68-69)</w:t>
      </w:r>
    </w:p>
    <w:p w:rsidR="00820F10" w:rsidRPr="008E106F" w:rsidRDefault="00820F10" w:rsidP="00820F10">
      <w:pPr>
        <w:rPr>
          <w:rFonts w:asciiTheme="majorHAnsi" w:hAnsiTheme="majorHAnsi" w:cstheme="majorHAnsi"/>
        </w:rPr>
      </w:pPr>
    </w:p>
    <w:p w:rsidR="00820F10" w:rsidRPr="00467B7F" w:rsidRDefault="00820F10" w:rsidP="00820F10">
      <w:pPr>
        <w:jc w:val="center"/>
        <w:rPr>
          <w:rFonts w:asciiTheme="majorHAnsi" w:hAnsiTheme="majorHAnsi" w:cstheme="majorHAnsi"/>
          <w:b/>
          <w:sz w:val="32"/>
          <w:szCs w:val="32"/>
          <w:u w:val="single"/>
        </w:rPr>
      </w:pPr>
      <w:r>
        <w:rPr>
          <w:rFonts w:asciiTheme="majorHAnsi" w:hAnsiTheme="majorHAnsi" w:cstheme="majorHAnsi"/>
          <w:b/>
          <w:sz w:val="32"/>
          <w:szCs w:val="32"/>
          <w:u w:val="single"/>
        </w:rPr>
        <w:t>1AC ev rehighlighted</w:t>
      </w:r>
    </w:p>
    <w:p w:rsidR="00820F10" w:rsidRDefault="00820F10" w:rsidP="00820F10">
      <w:pPr>
        <w:pStyle w:val="Heading4"/>
      </w:pPr>
      <w:r>
        <w:t xml:space="preserve">Vote negative to affirm NO future and unyielding pessimism – only a refusal of this world disrupts systems of optimism – a negative ballot refuses to breathe life into the world. </w:t>
      </w:r>
    </w:p>
    <w:p w:rsidR="00820F10" w:rsidRPr="00E43E0E" w:rsidRDefault="00820F10" w:rsidP="00820F10">
      <w:pPr>
        <w:rPr>
          <w:rFonts w:asciiTheme="majorHAnsi" w:hAnsiTheme="majorHAnsi" w:cstheme="majorHAnsi"/>
        </w:rPr>
      </w:pPr>
      <w:r w:rsidRPr="00E43E0E">
        <w:rPr>
          <w:rStyle w:val="Style13ptBold"/>
          <w:rFonts w:asciiTheme="majorHAnsi" w:hAnsiTheme="majorHAnsi" w:cstheme="majorHAnsi"/>
        </w:rPr>
        <w:t>Selck 16</w:t>
      </w:r>
      <w:r w:rsidRPr="00E43E0E">
        <w:rPr>
          <w:rFonts w:asciiTheme="majorHAnsi" w:hAnsiTheme="majorHAnsi" w:cstheme="majorHAnsi"/>
        </w:rPr>
        <w:t xml:space="preserve"> Selck, Michael L. "Crip Pessimism: The Language of Dis/ability and the Culture that Isn't." ( Jan 2016). // UTDD</w:t>
      </w:r>
    </w:p>
    <w:p w:rsidR="00820F10" w:rsidRDefault="00820F10" w:rsidP="00820F10">
      <w:pPr>
        <w:rPr>
          <w:rFonts w:asciiTheme="majorHAnsi" w:hAnsiTheme="majorHAnsi" w:cstheme="majorHAnsi"/>
          <w:sz w:val="16"/>
          <w:szCs w:val="16"/>
        </w:rPr>
      </w:pPr>
      <w:r w:rsidRPr="00E43E0E">
        <w:rPr>
          <w:rFonts w:asciiTheme="majorHAnsi" w:hAnsiTheme="majorHAnsi" w:cstheme="majorHAnsi"/>
        </w:rPr>
        <w:t>“</w:t>
      </w:r>
      <w:r w:rsidRPr="00E43E0E">
        <w:rPr>
          <w:rFonts w:asciiTheme="majorHAnsi" w:hAnsiTheme="majorHAnsi" w:cstheme="majorHAnsi"/>
          <w:b/>
          <w:highlight w:val="cyan"/>
          <w:u w:val="single"/>
        </w:rPr>
        <w:t xml:space="preserve">The disabled are dying </w:t>
      </w:r>
      <w:r w:rsidRPr="00E43E0E">
        <w:rPr>
          <w:rFonts w:asciiTheme="majorHAnsi" w:hAnsiTheme="majorHAnsi" w:cstheme="majorHAnsi"/>
          <w:b/>
          <w:u w:val="single"/>
        </w:rPr>
        <w:t xml:space="preserve">and with them dis/abled culture is being eradicated. </w:t>
      </w:r>
      <w:r w:rsidRPr="00E43E0E">
        <w:rPr>
          <w:rFonts w:asciiTheme="majorHAnsi" w:hAnsiTheme="majorHAnsi" w:cstheme="majorHAnsi"/>
          <w:sz w:val="16"/>
          <w:szCs w:val="16"/>
        </w:rPr>
        <w:t>In the time between formulating this project and its completion already</w:t>
      </w:r>
      <w:r w:rsidRPr="00E43E0E">
        <w:rPr>
          <w:rFonts w:asciiTheme="majorHAnsi" w:hAnsiTheme="majorHAnsi" w:cstheme="majorHAnsi"/>
        </w:rPr>
        <w:t xml:space="preserve"> </w:t>
      </w:r>
      <w:r w:rsidRPr="00E43E0E">
        <w:rPr>
          <w:rFonts w:asciiTheme="majorHAnsi" w:hAnsiTheme="majorHAnsi" w:cstheme="majorHAnsi"/>
          <w:b/>
          <w:u w:val="single"/>
        </w:rPr>
        <w:t xml:space="preserve">too many disabled souls have been taken from this world, </w:t>
      </w:r>
      <w:r w:rsidRPr="00E43E0E">
        <w:rPr>
          <w:rFonts w:asciiTheme="majorHAnsi" w:hAnsiTheme="majorHAnsi" w:cstheme="majorHAnsi"/>
          <w:b/>
          <w:highlight w:val="cyan"/>
          <w:u w:val="single"/>
        </w:rPr>
        <w:t>including pivotal disability studies</w:t>
      </w:r>
      <w:r w:rsidRPr="00E43E0E">
        <w:rPr>
          <w:rFonts w:asciiTheme="majorHAnsi" w:hAnsiTheme="majorHAnsi" w:cstheme="majorHAnsi"/>
          <w:b/>
          <w:u w:val="single"/>
        </w:rPr>
        <w:t xml:space="preserve"> influences for this research.</w:t>
      </w:r>
      <w:r w:rsidRPr="00E43E0E">
        <w:rPr>
          <w:rFonts w:asciiTheme="majorHAnsi" w:hAnsiTheme="majorHAnsi" w:cstheme="majorHAnsi"/>
        </w:rPr>
        <w:t xml:space="preserve"> </w:t>
      </w:r>
      <w:r w:rsidRPr="00E43E0E">
        <w:rPr>
          <w:rFonts w:asciiTheme="majorHAnsi" w:hAnsiTheme="majorHAnsi" w:cstheme="majorHAnsi"/>
          <w:sz w:val="16"/>
          <w:szCs w:val="16"/>
        </w:rPr>
        <w:t>I barely had enough time to mourn the loss of disability advocate and inspiration porn critic Stella Young before grieving the loss of disability studies exemplar Tobin Siebers.</w:t>
      </w:r>
      <w:r w:rsidRPr="00E43E0E">
        <w:rPr>
          <w:rFonts w:asciiTheme="majorHAnsi" w:hAnsiTheme="majorHAnsi" w:cstheme="majorHAnsi"/>
        </w:rPr>
        <w:t xml:space="preserve"> </w:t>
      </w:r>
      <w:r w:rsidRPr="00E43E0E">
        <w:rPr>
          <w:rFonts w:asciiTheme="majorHAnsi" w:hAnsiTheme="majorHAnsi" w:cstheme="majorHAnsi"/>
          <w:b/>
          <w:u w:val="single"/>
        </w:rPr>
        <w:t>Attached to the grief I feel as a result of the fading disability studies community is</w:t>
      </w:r>
      <w:r w:rsidRPr="00E43E0E">
        <w:rPr>
          <w:rFonts w:asciiTheme="majorHAnsi" w:hAnsiTheme="majorHAnsi" w:cstheme="majorHAnsi"/>
        </w:rPr>
        <w:t xml:space="preserve"> </w:t>
      </w:r>
      <w:r w:rsidRPr="00E43E0E">
        <w:rPr>
          <w:rFonts w:asciiTheme="majorHAnsi" w:hAnsiTheme="majorHAnsi" w:cstheme="majorHAnsi"/>
          <w:sz w:val="16"/>
          <w:szCs w:val="16"/>
        </w:rPr>
        <w:t>the perpetual grief I harbor since my disabled Father’s suicide and in turn</w:t>
      </w:r>
      <w:r w:rsidRPr="00E43E0E">
        <w:rPr>
          <w:rFonts w:asciiTheme="majorHAnsi" w:hAnsiTheme="majorHAnsi" w:cstheme="majorHAnsi"/>
        </w:rPr>
        <w:t xml:space="preserve"> </w:t>
      </w:r>
      <w:r w:rsidRPr="00E43E0E">
        <w:rPr>
          <w:rFonts w:asciiTheme="majorHAnsi" w:hAnsiTheme="majorHAnsi" w:cstheme="majorHAnsi"/>
          <w:b/>
          <w:u w:val="single"/>
        </w:rPr>
        <w:t xml:space="preserve">the grief concomitant to the claiming of a disabled identity. </w:t>
      </w:r>
      <w:r w:rsidRPr="00E43E0E">
        <w:rPr>
          <w:rFonts w:asciiTheme="majorHAnsi" w:hAnsiTheme="majorHAnsi" w:cstheme="majorHAnsi"/>
          <w:sz w:val="16"/>
          <w:szCs w:val="16"/>
        </w:rPr>
        <w:t>I choose to start out this project with</w:t>
      </w:r>
      <w:r w:rsidRPr="00E43E0E">
        <w:rPr>
          <w:rFonts w:asciiTheme="majorHAnsi" w:hAnsiTheme="majorHAnsi" w:cstheme="majorHAnsi"/>
        </w:rPr>
        <w:t xml:space="preserve"> </w:t>
      </w:r>
      <w:r w:rsidRPr="00172CCF">
        <w:rPr>
          <w:rFonts w:asciiTheme="majorHAnsi" w:hAnsiTheme="majorHAnsi" w:cstheme="majorHAnsi"/>
          <w:b/>
          <w:highlight w:val="cyan"/>
          <w:u w:val="single"/>
        </w:rPr>
        <w:t>grief</w:t>
      </w:r>
      <w:r w:rsidRPr="00E43E0E">
        <w:rPr>
          <w:rFonts w:asciiTheme="majorHAnsi" w:hAnsiTheme="majorHAnsi" w:cstheme="majorHAnsi"/>
        </w:rPr>
        <w:t xml:space="preserve"> </w:t>
      </w:r>
      <w:r w:rsidRPr="00E43E0E">
        <w:rPr>
          <w:rFonts w:asciiTheme="majorHAnsi" w:hAnsiTheme="majorHAnsi" w:cstheme="majorHAnsi"/>
          <w:sz w:val="16"/>
          <w:szCs w:val="16"/>
        </w:rPr>
        <w:t>because it</w:t>
      </w:r>
      <w:r w:rsidRPr="00E43E0E">
        <w:rPr>
          <w:rFonts w:asciiTheme="majorHAnsi" w:hAnsiTheme="majorHAnsi" w:cstheme="majorHAnsi"/>
        </w:rPr>
        <w:t xml:space="preserve"> </w:t>
      </w:r>
      <w:r w:rsidRPr="00172CCF">
        <w:rPr>
          <w:rFonts w:asciiTheme="majorHAnsi" w:hAnsiTheme="majorHAnsi" w:cstheme="majorHAnsi"/>
          <w:b/>
          <w:highlight w:val="cyan"/>
          <w:u w:val="single"/>
        </w:rPr>
        <w:t>communicates the tenor of this research</w:t>
      </w:r>
      <w:r w:rsidRPr="00E43E0E">
        <w:rPr>
          <w:rFonts w:asciiTheme="majorHAnsi" w:hAnsiTheme="majorHAnsi" w:cstheme="majorHAnsi"/>
          <w:b/>
          <w:u w:val="single"/>
        </w:rPr>
        <w:t xml:space="preserve">; </w:t>
      </w:r>
      <w:r w:rsidRPr="00EF15FD">
        <w:rPr>
          <w:rFonts w:asciiTheme="majorHAnsi" w:hAnsiTheme="majorHAnsi" w:cstheme="majorHAnsi"/>
          <w:b/>
          <w:u w:val="single"/>
        </w:rPr>
        <w:t>this is not the disability studies project of inspiration or utopia. My</w:t>
      </w:r>
      <w:r w:rsidRPr="00EF15FD">
        <w:rPr>
          <w:rFonts w:asciiTheme="majorHAnsi" w:hAnsiTheme="majorHAnsi" w:cstheme="majorHAnsi"/>
        </w:rPr>
        <w:t xml:space="preserve"> </w:t>
      </w:r>
      <w:r w:rsidRPr="00EF15FD">
        <w:rPr>
          <w:rFonts w:asciiTheme="majorHAnsi" w:hAnsiTheme="majorHAnsi" w:cstheme="majorHAnsi"/>
          <w:sz w:val="16"/>
          <w:szCs w:val="16"/>
        </w:rPr>
        <w:t>e</w:t>
      </w:r>
      <w:r w:rsidRPr="00E43E0E">
        <w:rPr>
          <w:rFonts w:asciiTheme="majorHAnsi" w:hAnsiTheme="majorHAnsi" w:cstheme="majorHAnsi"/>
          <w:sz w:val="16"/>
          <w:szCs w:val="16"/>
        </w:rPr>
        <w:t>ntry point to the</w:t>
      </w:r>
      <w:r w:rsidRPr="00E43E0E">
        <w:rPr>
          <w:rFonts w:asciiTheme="majorHAnsi" w:hAnsiTheme="majorHAnsi" w:cstheme="majorHAnsi"/>
        </w:rPr>
        <w:t xml:space="preserve"> </w:t>
      </w:r>
      <w:r w:rsidRPr="00E43E0E">
        <w:rPr>
          <w:rFonts w:asciiTheme="majorHAnsi" w:hAnsiTheme="majorHAnsi" w:cstheme="majorHAnsi"/>
          <w:b/>
          <w:u w:val="single"/>
        </w:rPr>
        <w:t xml:space="preserve">disability studies </w:t>
      </w:r>
      <w:r w:rsidRPr="00E43E0E">
        <w:rPr>
          <w:rFonts w:asciiTheme="majorHAnsi" w:hAnsiTheme="majorHAnsi" w:cstheme="majorHAnsi"/>
          <w:b/>
          <w:highlight w:val="cyan"/>
          <w:u w:val="single"/>
        </w:rPr>
        <w:t>dialogue is riddled with</w:t>
      </w:r>
      <w:r w:rsidRPr="00E43E0E">
        <w:rPr>
          <w:rFonts w:asciiTheme="majorHAnsi" w:hAnsiTheme="majorHAnsi" w:cstheme="majorHAnsi"/>
          <w:b/>
          <w:u w:val="single"/>
        </w:rPr>
        <w:t xml:space="preserve"> grief, anger, and </w:t>
      </w:r>
      <w:r w:rsidRPr="00E43E0E">
        <w:rPr>
          <w:rFonts w:asciiTheme="majorHAnsi" w:hAnsiTheme="majorHAnsi" w:cstheme="majorHAnsi"/>
          <w:b/>
          <w:highlight w:val="cyan"/>
          <w:u w:val="single"/>
        </w:rPr>
        <w:t>pain</w:t>
      </w:r>
      <w:r w:rsidRPr="00E43E0E">
        <w:rPr>
          <w:rFonts w:asciiTheme="majorHAnsi" w:hAnsiTheme="majorHAnsi" w:cstheme="majorHAnsi"/>
          <w:b/>
          <w:u w:val="single"/>
        </w:rPr>
        <w:t xml:space="preserve"> and it is as such that this project plots a course of disability research that </w:t>
      </w:r>
      <w:r w:rsidRPr="00E43E0E">
        <w:rPr>
          <w:rFonts w:asciiTheme="majorHAnsi" w:hAnsiTheme="majorHAnsi" w:cstheme="majorHAnsi"/>
          <w:b/>
          <w:highlight w:val="cyan"/>
          <w:u w:val="single"/>
        </w:rPr>
        <w:t xml:space="preserve">attempts to make a space free from the </w:t>
      </w:r>
      <w:r w:rsidRPr="00E43E0E">
        <w:rPr>
          <w:rFonts w:asciiTheme="majorHAnsi" w:hAnsiTheme="majorHAnsi" w:cstheme="majorHAnsi"/>
          <w:b/>
          <w:u w:val="single"/>
        </w:rPr>
        <w:t xml:space="preserve">ideological </w:t>
      </w:r>
      <w:r w:rsidRPr="00E43E0E">
        <w:rPr>
          <w:rFonts w:asciiTheme="majorHAnsi" w:hAnsiTheme="majorHAnsi" w:cstheme="majorHAnsi"/>
          <w:b/>
          <w:highlight w:val="cyan"/>
          <w:u w:val="single"/>
        </w:rPr>
        <w:t>constraints of optimism.</w:t>
      </w:r>
      <w:r w:rsidRPr="00E43E0E">
        <w:rPr>
          <w:rFonts w:asciiTheme="majorHAnsi" w:hAnsiTheme="majorHAnsi" w:cstheme="majorHAnsi"/>
        </w:rPr>
        <w:t xml:space="preserve"> </w:t>
      </w:r>
      <w:r w:rsidRPr="00E43E0E">
        <w:rPr>
          <w:rFonts w:asciiTheme="majorHAnsi" w:hAnsiTheme="majorHAnsi" w:cstheme="majorHAnsi"/>
          <w:sz w:val="16"/>
          <w:szCs w:val="16"/>
        </w:rPr>
        <w:t>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“handicapable”, and one of the most glaringly overused insults in the American education system “retard”.</w:t>
      </w:r>
      <w:r w:rsidRPr="00E43E0E">
        <w:rPr>
          <w:rFonts w:asciiTheme="majorHAnsi" w:hAnsiTheme="majorHAnsi" w:cstheme="majorHAnsi"/>
        </w:rPr>
        <w:t xml:space="preserve"> </w:t>
      </w:r>
      <w:r w:rsidRPr="00E43E0E">
        <w:rPr>
          <w:rFonts w:asciiTheme="majorHAnsi" w:hAnsiTheme="majorHAnsi" w:cstheme="majorHAnsi"/>
          <w:b/>
          <w:u w:val="single"/>
        </w:rPr>
        <w:t xml:space="preserve">The scholarship I was coming up with was plentiful but was for the most part located entirely </w:t>
      </w:r>
      <w:r w:rsidRPr="00E43E0E">
        <w:rPr>
          <w:rFonts w:asciiTheme="majorHAnsi" w:hAnsiTheme="majorHAnsi" w:cstheme="majorHAnsi"/>
          <w:b/>
          <w:highlight w:val="cyan"/>
          <w:u w:val="single"/>
        </w:rPr>
        <w:t>outside of</w:t>
      </w:r>
      <w:r w:rsidRPr="00E43E0E">
        <w:rPr>
          <w:rFonts w:asciiTheme="majorHAnsi" w:hAnsiTheme="majorHAnsi" w:cstheme="majorHAnsi"/>
          <w:b/>
          <w:u w:val="single"/>
        </w:rPr>
        <w:t xml:space="preserve"> intercultural </w:t>
      </w:r>
      <w:r w:rsidRPr="00E43E0E">
        <w:rPr>
          <w:rFonts w:asciiTheme="majorHAnsi" w:hAnsiTheme="majorHAnsi" w:cstheme="majorHAnsi"/>
          <w:b/>
          <w:highlight w:val="cyan"/>
          <w:u w:val="single"/>
        </w:rPr>
        <w:t>communication programs</w:t>
      </w:r>
      <w:r w:rsidRPr="00E43E0E">
        <w:rPr>
          <w:rFonts w:asciiTheme="majorHAnsi" w:hAnsiTheme="majorHAnsi" w:cstheme="majorHAnsi"/>
        </w:rPr>
        <w:t xml:space="preserve"> </w:t>
      </w:r>
      <w:r w:rsidRPr="00E43E0E">
        <w:rPr>
          <w:rFonts w:asciiTheme="majorHAnsi" w:hAnsiTheme="majorHAnsi" w:cstheme="majorHAnsi"/>
          <w:sz w:val="16"/>
          <w:szCs w:val="16"/>
        </w:rPr>
        <w:t>like the one I was attending. For the most part the few and far between intercultural communication projects about dis/ability I was able to locate were without modal complexity and didn’t bear semblance to so many of my own experiences.</w:t>
      </w:r>
      <w:r w:rsidRPr="00E43E0E">
        <w:rPr>
          <w:rFonts w:asciiTheme="majorHAnsi" w:hAnsiTheme="majorHAnsi" w:cstheme="majorHAnsi"/>
        </w:rPr>
        <w:t xml:space="preserve"> </w:t>
      </w:r>
      <w:r w:rsidRPr="00E43E0E">
        <w:rPr>
          <w:rFonts w:asciiTheme="majorHAnsi" w:hAnsiTheme="majorHAnsi" w:cstheme="majorHAnsi"/>
          <w:b/>
          <w:u w:val="single"/>
        </w:rPr>
        <w:t xml:space="preserve">I was beginning to notice </w:t>
      </w:r>
      <w:r w:rsidRPr="00E43E0E">
        <w:rPr>
          <w:rFonts w:asciiTheme="majorHAnsi" w:hAnsiTheme="majorHAnsi" w:cstheme="majorHAnsi"/>
          <w:b/>
          <w:highlight w:val="cyan"/>
          <w:u w:val="single"/>
        </w:rPr>
        <w:t xml:space="preserve">a layer of optimism </w:t>
      </w:r>
      <w:r w:rsidRPr="00E43E0E">
        <w:rPr>
          <w:rFonts w:asciiTheme="majorHAnsi" w:hAnsiTheme="majorHAnsi" w:cstheme="majorHAnsi"/>
          <w:b/>
          <w:u w:val="single"/>
        </w:rPr>
        <w:t xml:space="preserve">that </w:t>
      </w:r>
      <w:r w:rsidRPr="00E43E0E">
        <w:rPr>
          <w:rFonts w:asciiTheme="majorHAnsi" w:hAnsiTheme="majorHAnsi" w:cstheme="majorHAnsi"/>
          <w:b/>
          <w:highlight w:val="cyan"/>
          <w:u w:val="single"/>
        </w:rPr>
        <w:t>has been communicatively imprinted upon the negotiation of dis/abled identity.</w:t>
      </w:r>
      <w:r w:rsidRPr="00E43E0E">
        <w:rPr>
          <w:rFonts w:asciiTheme="majorHAnsi" w:hAnsiTheme="majorHAnsi" w:cstheme="majorHAnsi"/>
        </w:rPr>
        <w:t xml:space="preserve"> </w:t>
      </w:r>
      <w:r w:rsidRPr="00E43E0E">
        <w:rPr>
          <w:rFonts w:asciiTheme="majorHAnsi" w:hAnsiTheme="majorHAnsi" w:cstheme="majorHAnsi"/>
          <w:sz w:val="16"/>
          <w:szCs w:val="16"/>
        </w:rPr>
        <w:t>The angst started to manifest as I questioned if I was in the correct field or if dis/ability even was ‘cultural’.</w:t>
      </w:r>
      <w:r w:rsidRPr="00E43E0E">
        <w:rPr>
          <w:rFonts w:asciiTheme="majorHAnsi" w:hAnsiTheme="majorHAnsi" w:cstheme="majorHAnsi"/>
        </w:rPr>
        <w:t xml:space="preserve"> </w:t>
      </w:r>
      <w:r w:rsidRPr="00E43E0E">
        <w:rPr>
          <w:rFonts w:asciiTheme="majorHAnsi" w:hAnsiTheme="majorHAnsi" w:cstheme="majorHAnsi"/>
          <w:b/>
          <w:u w:val="single"/>
        </w:rPr>
        <w:t xml:space="preserve">I felt a very real </w:t>
      </w:r>
      <w:r w:rsidRPr="00E43E0E">
        <w:rPr>
          <w:rFonts w:asciiTheme="majorHAnsi" w:hAnsiTheme="majorHAnsi" w:cstheme="majorHAnsi"/>
          <w:b/>
          <w:highlight w:val="cyan"/>
          <w:u w:val="single"/>
        </w:rPr>
        <w:t>cultural erasure of dis/ability</w:t>
      </w:r>
      <w:r w:rsidRPr="00E43E0E">
        <w:rPr>
          <w:rFonts w:asciiTheme="majorHAnsi" w:hAnsiTheme="majorHAnsi" w:cstheme="majorHAnsi"/>
          <w:b/>
          <w:u w:val="single"/>
        </w:rPr>
        <w:t xml:space="preserve"> in academia and ultimately that glaring lack of consideration is what</w:t>
      </w:r>
      <w:r w:rsidRPr="00E43E0E">
        <w:rPr>
          <w:rFonts w:asciiTheme="majorHAnsi" w:hAnsiTheme="majorHAnsi" w:cstheme="majorHAnsi"/>
          <w:b/>
          <w:highlight w:val="cyan"/>
          <w:u w:val="single"/>
        </w:rPr>
        <w:t xml:space="preserve"> pushed </w:t>
      </w:r>
      <w:r w:rsidRPr="00E43E0E">
        <w:rPr>
          <w:rFonts w:asciiTheme="majorHAnsi" w:hAnsiTheme="majorHAnsi" w:cstheme="majorHAnsi"/>
          <w:b/>
          <w:u w:val="single"/>
        </w:rPr>
        <w:t>me to performance studies. I</w:t>
      </w:r>
      <w:r w:rsidRPr="00E43E0E">
        <w:rPr>
          <w:rFonts w:asciiTheme="majorHAnsi" w:hAnsiTheme="majorHAnsi" w:cstheme="majorHAnsi"/>
        </w:rPr>
        <w:t xml:space="preserve"> </w:t>
      </w:r>
      <w:r w:rsidRPr="00E43E0E">
        <w:rPr>
          <w:rFonts w:asciiTheme="majorHAnsi" w:hAnsiTheme="majorHAnsi" w:cstheme="majorHAnsi"/>
          <w:sz w:val="16"/>
          <w:szCs w:val="16"/>
        </w:rPr>
        <w:t>first</w:t>
      </w:r>
      <w:r w:rsidRPr="00E43E0E">
        <w:rPr>
          <w:rFonts w:asciiTheme="majorHAnsi" w:hAnsiTheme="majorHAnsi" w:cstheme="majorHAnsi"/>
        </w:rPr>
        <w:t xml:space="preserve"> </w:t>
      </w:r>
      <w:r w:rsidRPr="00E43E0E">
        <w:rPr>
          <w:rFonts w:asciiTheme="majorHAnsi" w:hAnsiTheme="majorHAnsi" w:cstheme="majorHAnsi"/>
          <w:b/>
          <w:u w:val="single"/>
        </w:rPr>
        <w:t xml:space="preserve">worked to close the apparent research gap by crafting a </w:t>
      </w:r>
      <w:r w:rsidRPr="00E43E0E">
        <w:rPr>
          <w:rFonts w:asciiTheme="majorHAnsi" w:hAnsiTheme="majorHAnsi" w:cstheme="majorHAnsi"/>
          <w:b/>
          <w:highlight w:val="cyan"/>
          <w:u w:val="single"/>
        </w:rPr>
        <w:t>collaborative performance</w:t>
      </w:r>
      <w:r w:rsidRPr="00E43E0E">
        <w:rPr>
          <w:rFonts w:asciiTheme="majorHAnsi" w:hAnsiTheme="majorHAnsi" w:cstheme="majorHAnsi"/>
        </w:rPr>
        <w:t xml:space="preserve"> </w:t>
      </w:r>
      <w:r w:rsidRPr="00E43E0E">
        <w:rPr>
          <w:rFonts w:asciiTheme="majorHAnsi" w:hAnsiTheme="majorHAnsi" w:cstheme="majorHAnsi"/>
          <w:sz w:val="16"/>
          <w:szCs w:val="16"/>
        </w:rPr>
        <w:t>titled Under the Mantle (UTM),</w:t>
      </w:r>
      <w:r w:rsidRPr="00E43E0E">
        <w:rPr>
          <w:rFonts w:asciiTheme="majorHAnsi" w:hAnsiTheme="majorHAnsi" w:cstheme="majorHAnsi"/>
        </w:rPr>
        <w:t xml:space="preserve"> </w:t>
      </w:r>
      <w:r w:rsidRPr="00E43E0E">
        <w:rPr>
          <w:rFonts w:asciiTheme="majorHAnsi" w:hAnsiTheme="majorHAnsi" w:cstheme="majorHAnsi"/>
          <w:b/>
          <w:highlight w:val="cyan"/>
          <w:u w:val="single"/>
        </w:rPr>
        <w:t xml:space="preserve">which put dis/ability, </w:t>
      </w:r>
      <w:r w:rsidRPr="00E43E0E">
        <w:rPr>
          <w:rFonts w:asciiTheme="majorHAnsi" w:hAnsiTheme="majorHAnsi" w:cstheme="majorHAnsi"/>
          <w:b/>
          <w:u w:val="single"/>
        </w:rPr>
        <w:t xml:space="preserve">communication scholarship, and pessimist philosophy </w:t>
      </w:r>
      <w:r w:rsidRPr="00E43E0E">
        <w:rPr>
          <w:rFonts w:asciiTheme="majorHAnsi" w:hAnsiTheme="majorHAnsi" w:cstheme="majorHAnsi"/>
          <w:b/>
          <w:highlight w:val="cyan"/>
          <w:u w:val="single"/>
        </w:rPr>
        <w:t>on stage. The larger purpose</w:t>
      </w:r>
      <w:r w:rsidRPr="00E43E0E">
        <w:rPr>
          <w:rFonts w:asciiTheme="majorHAnsi" w:hAnsiTheme="majorHAnsi" w:cstheme="majorHAnsi"/>
          <w:b/>
          <w:u w:val="single"/>
        </w:rPr>
        <w:t xml:space="preserve"> of this research report </w:t>
      </w:r>
      <w:r w:rsidRPr="00E43E0E">
        <w:rPr>
          <w:rFonts w:asciiTheme="majorHAnsi" w:hAnsiTheme="majorHAnsi" w:cstheme="majorHAnsi"/>
          <w:b/>
          <w:highlight w:val="cyan"/>
          <w:u w:val="single"/>
        </w:rPr>
        <w:t xml:space="preserve">is to antagonize the erasure of dis/ability from communication studies by </w:t>
      </w:r>
      <w:r w:rsidRPr="00E43E0E">
        <w:rPr>
          <w:rFonts w:asciiTheme="majorHAnsi" w:hAnsiTheme="majorHAnsi" w:cstheme="majorHAnsi"/>
          <w:b/>
          <w:u w:val="single"/>
        </w:rPr>
        <w:t>autoethnographically</w:t>
      </w:r>
      <w:r w:rsidRPr="00E43E0E">
        <w:rPr>
          <w:rFonts w:asciiTheme="majorHAnsi" w:hAnsiTheme="majorHAnsi" w:cstheme="majorHAnsi"/>
          <w:b/>
          <w:highlight w:val="cyan"/>
          <w:u w:val="single"/>
        </w:rPr>
        <w:t xml:space="preserve"> analyzing the </w:t>
      </w:r>
      <w:r w:rsidRPr="00E43E0E">
        <w:rPr>
          <w:rFonts w:asciiTheme="majorHAnsi" w:hAnsiTheme="majorHAnsi" w:cstheme="majorHAnsi"/>
          <w:b/>
          <w:u w:val="single"/>
        </w:rPr>
        <w:t>crip</w:t>
      </w:r>
      <w:r w:rsidRPr="00E43E0E">
        <w:rPr>
          <w:rFonts w:asciiTheme="majorHAnsi" w:hAnsiTheme="majorHAnsi" w:cstheme="majorHAnsi"/>
          <w:b/>
          <w:highlight w:val="cyan"/>
          <w:u w:val="single"/>
        </w:rPr>
        <w:t>-pessimist performance</w:t>
      </w:r>
      <w:r w:rsidRPr="00E43E0E">
        <w:rPr>
          <w:rFonts w:asciiTheme="majorHAnsi" w:hAnsiTheme="majorHAnsi" w:cstheme="majorHAnsi"/>
        </w:rPr>
        <w:t xml:space="preserve"> </w:t>
      </w:r>
      <w:r w:rsidRPr="00E43E0E">
        <w:rPr>
          <w:rFonts w:asciiTheme="majorHAnsi" w:hAnsiTheme="majorHAnsi" w:cstheme="majorHAnsi"/>
          <w:sz w:val="16"/>
          <w:szCs w:val="16"/>
        </w:rPr>
        <w:t>art project Under The Mantle.</w:t>
      </w:r>
      <w:r w:rsidRPr="00E43E0E">
        <w:rPr>
          <w:rFonts w:asciiTheme="majorHAnsi" w:hAnsiTheme="majorHAnsi" w:cstheme="majorHAnsi"/>
        </w:rPr>
        <w:t xml:space="preserve">” </w:t>
      </w:r>
      <w:r w:rsidRPr="00E43E0E">
        <w:rPr>
          <w:rFonts w:asciiTheme="majorHAnsi" w:hAnsiTheme="majorHAnsi" w:cstheme="majorHAnsi"/>
          <w:sz w:val="16"/>
          <w:szCs w:val="16"/>
        </w:rPr>
        <w:t>(1-2)</w:t>
      </w:r>
    </w:p>
    <w:p w:rsidR="00820F10" w:rsidRPr="008E106F" w:rsidRDefault="00820F10" w:rsidP="00820F10">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820F10" w:rsidRPr="008E106F" w:rsidRDefault="00820F10" w:rsidP="00820F10">
      <w:pPr>
        <w:rPr>
          <w:rFonts w:asciiTheme="majorHAnsi" w:hAnsiTheme="majorHAnsi" w:cstheme="majorHAnsi"/>
        </w:rPr>
      </w:pPr>
      <w:r w:rsidRPr="008E106F">
        <w:rPr>
          <w:rStyle w:val="Style13ptBold"/>
          <w:rFonts w:asciiTheme="majorHAnsi" w:hAnsiTheme="majorHAnsi" w:cstheme="majorHAnsi"/>
        </w:rPr>
        <w:t xml:space="preserve">Selck </w:t>
      </w:r>
      <w:r>
        <w:rPr>
          <w:rStyle w:val="Style13ptBold"/>
          <w:rFonts w:asciiTheme="majorHAnsi" w:hAnsiTheme="majorHAnsi" w:cstheme="majorHAnsi"/>
        </w:rPr>
        <w:t>2</w:t>
      </w:r>
      <w:r w:rsidRPr="008E106F">
        <w:rPr>
          <w:rFonts w:asciiTheme="majorHAnsi" w:hAnsiTheme="majorHAnsi" w:cstheme="majorHAnsi"/>
        </w:rPr>
        <w:t xml:space="preserve"> (Selck, Michael L. "Crip Pessimism: The Language of Dis/ability and the Culture that Isn't." ( Jan 2016)) BL</w:t>
      </w:r>
    </w:p>
    <w:p w:rsidR="00820F10" w:rsidRPr="008E106F" w:rsidRDefault="00820F10" w:rsidP="00820F10">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EF15FD">
        <w:rPr>
          <w:rStyle w:val="Emphasis"/>
          <w:highlight w:val="cyan"/>
        </w:rPr>
        <w:t>social stability</w:t>
      </w:r>
      <w:r w:rsidRPr="009E2DA2">
        <w:rPr>
          <w:rStyle w:val="StyleUnderline"/>
          <w:rFonts w:asciiTheme="majorHAnsi" w:hAnsiTheme="majorHAnsi" w:cstheme="majorHAnsi"/>
          <w:highlight w:val="cyan"/>
        </w:rPr>
        <w:t xml:space="preserve">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theosry that breaks down the notion of 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820F10" w:rsidRPr="008E106F" w:rsidRDefault="00820F10" w:rsidP="00820F10">
      <w:pPr>
        <w:rPr>
          <w:rFonts w:asciiTheme="majorHAnsi" w:hAnsiTheme="majorHAnsi" w:cstheme="majorHAnsi"/>
          <w:b/>
        </w:rPr>
      </w:pPr>
    </w:p>
    <w:p w:rsidR="00820F10" w:rsidRDefault="00820F10" w:rsidP="00820F10">
      <w:pPr>
        <w:pStyle w:val="Heading2"/>
        <w:rPr>
          <w:rFonts w:asciiTheme="majorHAnsi" w:hAnsiTheme="majorHAnsi" w:cstheme="majorHAnsi"/>
        </w:rPr>
      </w:pPr>
      <w:r w:rsidRPr="008E106F">
        <w:rPr>
          <w:rFonts w:asciiTheme="majorHAnsi" w:hAnsiTheme="majorHAnsi" w:cstheme="majorHAnsi"/>
        </w:rPr>
        <w:t>Case</w:t>
      </w:r>
    </w:p>
    <w:p w:rsidR="00820F10" w:rsidRPr="000E4D72" w:rsidRDefault="00820F10" w:rsidP="00820F10">
      <w:pPr>
        <w:pStyle w:val="Heading4"/>
      </w:pPr>
      <w:r w:rsidRPr="000E4D72">
        <w:t xml:space="preserve">Communicative spaces privilege those who can conform to marketable forms of affect by rewarding normality and conformity and marginalizing those who are deemed incompetent. The drive to perform means the disabled bodies are always constituted by affective labor and regulated to the bottom of the communicative register causing violence and exclusion. </w:t>
      </w:r>
      <w:r>
        <w:t xml:space="preserve">Form B4 Content. </w:t>
      </w:r>
    </w:p>
    <w:p w:rsidR="00820F10" w:rsidRPr="00AC2B51" w:rsidRDefault="00820F10" w:rsidP="00820F10">
      <w:pPr>
        <w:jc w:val="both"/>
        <w:rPr>
          <w:rFonts w:eastAsia="Cambria" w:cs="Times New Roman"/>
          <w:b/>
          <w:bCs/>
          <w:sz w:val="26"/>
        </w:rPr>
      </w:pPr>
      <w:r>
        <w:rPr>
          <w:rFonts w:eastAsia="Cambria" w:cs="Times New Roman"/>
          <w:b/>
          <w:bCs/>
          <w:sz w:val="26"/>
        </w:rPr>
        <w:t xml:space="preserve">St. Pierre 13 </w:t>
      </w:r>
      <w:r w:rsidRPr="009D5402">
        <w:rPr>
          <w:rFonts w:eastAsia="Cambria" w:cs="Times New Roman"/>
        </w:rPr>
        <w:t>(PhD Student at the University of Alberta; Department of Philosophy; M.A. in philosophy from the University of Alberta   Canadian Disability Studies Association. Victoria, BC. June 2013.) BL</w:t>
      </w:r>
    </w:p>
    <w:p w:rsidR="00820F10" w:rsidRDefault="00820F10" w:rsidP="00820F10">
      <w:pPr>
        <w:jc w:val="both"/>
        <w:rPr>
          <w:rFonts w:eastAsia="Cambria" w:cs="Times New Roman"/>
        </w:rPr>
      </w:pPr>
      <w:r w:rsidRPr="009D5402">
        <w:rPr>
          <w:rFonts w:eastAsia="Cambria" w:cs="Times New Roman"/>
        </w:rPr>
        <w:t xml:space="preserve">My talk investigates the means through which </w:t>
      </w:r>
      <w:r w:rsidRPr="009D5402">
        <w:rPr>
          <w:rFonts w:eastAsia="Cambria" w:cs="Times New Roman"/>
          <w:b/>
          <w:iCs/>
          <w:highlight w:val="cyan"/>
          <w:u w:val="single"/>
        </w:rPr>
        <w:t>disability is constituted by affective labour</w:t>
      </w:r>
      <w:r w:rsidRPr="009D5402">
        <w:rPr>
          <w:rFonts w:eastAsia="Cambria" w:cs="Times New Roman"/>
        </w:rPr>
        <w:t xml:space="preserve"> and neoliberalism. Paralleling the shift from modernization to postmodernization of labor, the constitution of disability has likewise been changed. There are accordingly two questions that will structure my exploration: 1</w:t>
      </w:r>
      <w:r w:rsidRPr="009D5402">
        <w:rPr>
          <w:rFonts w:eastAsia="Cambria" w:cs="Times New Roman"/>
          <w:u w:val="single"/>
        </w:rPr>
        <w:t>) how are disabled subjects marginalized within an information economy and 2) what kind of disabled subjectivity does informationalization produce?</w:t>
      </w:r>
      <w:r w:rsidRPr="009D5402">
        <w:rPr>
          <w:rFonts w:eastAsia="Cambria" w:cs="Times New Roman"/>
        </w:rPr>
        <w:t xml:space="preserve"> This is largely a new area of inquiry for me and as such I welcome ideas of how to further these questions. To start off, allow me to rehearse a simple truism: capitalism produces competition. Simon Clarke notes that “</w:t>
      </w:r>
      <w:r w:rsidRPr="009D5402">
        <w:rPr>
          <w:rFonts w:eastAsia="Cambria" w:cs="Times New Roman"/>
          <w:highlight w:val="cyan"/>
          <w:u w:val="single"/>
        </w:rPr>
        <w:t>the intensiﬁcation of</w:t>
      </w:r>
      <w:r w:rsidRPr="009D5402">
        <w:rPr>
          <w:rFonts w:eastAsia="Cambria" w:cs="Times New Roman"/>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9D5402">
        <w:rPr>
          <w:rFonts w:eastAsia="Cambria" w:cs="Times New Roman"/>
          <w:u w:val="single"/>
        </w:rPr>
        <w:t xml:space="preserve">, </w:t>
      </w:r>
      <w:r w:rsidRPr="009D5402">
        <w:rPr>
          <w:rFonts w:eastAsia="Cambria" w:cs="Times New Roman"/>
        </w:rPr>
        <w:t xml:space="preserve">this </w:t>
      </w:r>
      <w:r w:rsidRPr="009D5402">
        <w:rPr>
          <w:rFonts w:eastAsia="Cambria" w:cs="Times New Roman"/>
          <w:highlight w:val="cyan"/>
          <w:u w:val="single"/>
        </w:rPr>
        <w:t>competition</w:t>
      </w:r>
      <w:r w:rsidRPr="009D5402">
        <w:rPr>
          <w:rFonts w:eastAsia="Cambria" w:cs="Times New Roman"/>
          <w:u w:val="single"/>
        </w:rPr>
        <w:t xml:space="preserve"> notoriously </w:t>
      </w:r>
      <w:r w:rsidRPr="009D5402">
        <w:rPr>
          <w:rFonts w:eastAsia="Cambria" w:cs="Times New Roman"/>
          <w:highlight w:val="cyan"/>
          <w:u w:val="single"/>
        </w:rPr>
        <w:t>privileges the able</w:t>
      </w:r>
      <w:r w:rsidRPr="009D5402">
        <w:rPr>
          <w:rFonts w:eastAsia="Cambria" w:cs="Times New Roman"/>
          <w:u w:val="single"/>
        </w:rPr>
        <w:t>-</w:t>
      </w:r>
      <w:r w:rsidRPr="009D5402">
        <w:rPr>
          <w:rFonts w:eastAsia="Cambria" w:cs="Times New Roman"/>
          <w:highlight w:val="cyan"/>
          <w:u w:val="single"/>
        </w:rPr>
        <w:t>bodie</w:t>
      </w:r>
      <w:r w:rsidRPr="009D5402">
        <w:rPr>
          <w:rFonts w:eastAsia="Cambria" w:cs="Times New Roman"/>
          <w:u w:val="single"/>
        </w:rPr>
        <w:t xml:space="preserve">d </w:t>
      </w:r>
      <w:r w:rsidRPr="009D5402">
        <w:rPr>
          <w:rFonts w:eastAsia="Cambria" w:cs="Times New Roman"/>
          <w:highlight w:val="cyan"/>
          <w:u w:val="single"/>
        </w:rPr>
        <w:t>since those</w:t>
      </w:r>
      <w:r w:rsidRPr="009D5402">
        <w:rPr>
          <w:rFonts w:eastAsia="Cambria" w:cs="Times New Roman"/>
          <w:u w:val="single"/>
        </w:rPr>
        <w:t xml:space="preserve"> bodies </w:t>
      </w:r>
      <w:r w:rsidRPr="009D5402">
        <w:rPr>
          <w:rFonts w:eastAsia="Cambria" w:cs="Times New Roman"/>
          <w:b/>
          <w:iCs/>
          <w:highlight w:val="cyan"/>
          <w:u w:val="single"/>
        </w:rPr>
        <w:t>which cannot move</w:t>
      </w:r>
      <w:r w:rsidRPr="009D5402">
        <w:rPr>
          <w:rFonts w:eastAsia="Cambria" w:cs="Times New Roman"/>
          <w:b/>
          <w:iCs/>
          <w:u w:val="single"/>
        </w:rPr>
        <w:t xml:space="preserve"> </w:t>
      </w:r>
      <w:r w:rsidRPr="009D5402">
        <w:rPr>
          <w:rFonts w:eastAsia="Cambria" w:cs="Times New Roman"/>
          <w:u w:val="single"/>
        </w:rPr>
        <w:t xml:space="preserve">quickly or </w:t>
      </w:r>
      <w:r w:rsidRPr="009D5402">
        <w:rPr>
          <w:rFonts w:eastAsia="Cambria" w:cs="Times New Roman"/>
          <w:highlight w:val="cyan"/>
          <w:u w:val="single"/>
        </w:rPr>
        <w:t>efficiently</w:t>
      </w:r>
      <w:r w:rsidRPr="009D5402">
        <w:rPr>
          <w:rFonts w:eastAsia="Cambria" w:cs="Times New Roman"/>
          <w:u w:val="single"/>
        </w:rPr>
        <w:t xml:space="preserve">, unable to meet the demands of labour intensification, </w:t>
      </w:r>
      <w:r w:rsidRPr="009D5402">
        <w:rPr>
          <w:rFonts w:eastAsia="Cambria" w:cs="Times New Roman"/>
          <w:highlight w:val="cyan"/>
          <w:u w:val="single"/>
        </w:rPr>
        <w:t>are the first to be cut</w:t>
      </w:r>
      <w:r w:rsidRPr="009D5402">
        <w:rPr>
          <w:rFonts w:eastAsia="Cambria" w:cs="Times New Roman"/>
          <w:u w:val="single"/>
        </w:rPr>
        <w:t xml:space="preserve"> from employment.</w:t>
      </w:r>
      <w:r w:rsidRPr="009D5402">
        <w:rPr>
          <w:rFonts w:eastAsia="Cambria" w:cs="Times New Roman"/>
        </w:rPr>
        <w:t xml:space="preserve"> If this resulting exclusion was true within industrial capitalism, then it is even more so within neoliberalism. Here, knowledge and education are translated as human capital to be exploited, and </w:t>
      </w:r>
      <w:r w:rsidRPr="009D5402">
        <w:rPr>
          <w:rFonts w:eastAsia="Cambria" w:cs="Times New Roman"/>
          <w:highlight w:val="cyan"/>
          <w:u w:val="single"/>
        </w:rPr>
        <w:t>asetheticization gains centre stage</w:t>
      </w:r>
      <w:r w:rsidRPr="009D5402">
        <w:rPr>
          <w:rFonts w:eastAsia="Cambria" w:cs="Times New Roman"/>
        </w:rPr>
        <w:t>. Here</w:t>
      </w:r>
      <w:r w:rsidRPr="009D5402">
        <w:rPr>
          <w:rFonts w:eastAsia="Cambria" w:cs="Times New Roman"/>
          <w:u w:val="single"/>
        </w:rPr>
        <w:t>,</w:t>
      </w:r>
      <w:r w:rsidRPr="009D5402">
        <w:rPr>
          <w:rFonts w:eastAsia="Cambria" w:cs="Times New Roman"/>
          <w:highlight w:val="cyan"/>
          <w:u w:val="single"/>
        </w:rPr>
        <w:t>the performance of competencies is a necessary trait</w:t>
      </w:r>
      <w:r w:rsidRPr="009D5402">
        <w:rPr>
          <w:rFonts w:eastAsia="Cambria" w:cs="Times New Roman"/>
          <w:u w:val="single"/>
        </w:rPr>
        <w:t xml:space="preserve"> since skill no longer determines competency; </w:t>
      </w:r>
      <w:r w:rsidRPr="009D5402">
        <w:rPr>
          <w:rFonts w:eastAsia="Cambria" w:cs="Times New Roman"/>
          <w:highlight w:val="cyan"/>
          <w:u w:val="single"/>
        </w:rPr>
        <w:t xml:space="preserve">what is </w:t>
      </w:r>
      <w:r w:rsidRPr="009D5402">
        <w:rPr>
          <w:rFonts w:eastAsia="Cambria" w:cs="Times New Roman"/>
          <w:u w:val="single"/>
        </w:rPr>
        <w:t xml:space="preserve">furteher </w:t>
      </w:r>
      <w:r w:rsidRPr="009D5402">
        <w:rPr>
          <w:rFonts w:eastAsia="Cambria" w:cs="Times New Roman"/>
          <w:highlight w:val="cyan"/>
          <w:u w:val="single"/>
        </w:rPr>
        <w:t>needed for full-participation</w:t>
      </w:r>
      <w:r w:rsidRPr="009D5402">
        <w:rPr>
          <w:rFonts w:eastAsia="Cambria" w:cs="Times New Roman"/>
          <w:u w:val="single"/>
        </w:rPr>
        <w:t xml:space="preserve"> in the socio-economic system </w:t>
      </w:r>
      <w:r w:rsidRPr="009D5402">
        <w:rPr>
          <w:rFonts w:eastAsia="Cambria" w:cs="Times New Roman"/>
          <w:b/>
          <w:iCs/>
          <w:highlight w:val="cyan"/>
          <w:u w:val="single"/>
        </w:rPr>
        <w:t xml:space="preserve">is to project the right sort of image as a marketable </w:t>
      </w:r>
      <w:r w:rsidRPr="009D5402">
        <w:rPr>
          <w:rFonts w:eastAsia="Cambria" w:cs="Times New Roman"/>
          <w:b/>
          <w:iCs/>
          <w:u w:val="single"/>
        </w:rPr>
        <w:t xml:space="preserve">and desirable </w:t>
      </w:r>
      <w:r w:rsidRPr="009D5402">
        <w:rPr>
          <w:rFonts w:eastAsia="Cambria" w:cs="Times New Roman"/>
          <w:b/>
          <w:iCs/>
          <w:highlight w:val="cyan"/>
          <w:u w:val="single"/>
        </w:rPr>
        <w:t>embodied subject</w:t>
      </w:r>
      <w:r w:rsidRPr="009D5402">
        <w:rPr>
          <w:rFonts w:eastAsia="Cambria" w:cs="Times New Roman"/>
          <w:u w:val="single"/>
        </w:rPr>
        <w:t>. In this way, it is not uncommon for the compulsion to appear normal and able-bodied to overshadow one’s actual skills.</w:t>
      </w:r>
      <w:r w:rsidRPr="009D5402">
        <w:rPr>
          <w:rFonts w:eastAsia="Cambria" w:cs="Times New Roman"/>
        </w:rPr>
        <w:t xml:space="preserve"> </w:t>
      </w:r>
      <w:r w:rsidRPr="009D5402">
        <w:rPr>
          <w:rFonts w:eastAsia="Cambria" w:cs="Times New Roman"/>
          <w:u w:val="single"/>
        </w:rPr>
        <w:t>The phenomenon of advertising and marketing the self trades upon communication. Unlike human knowledge and education, I suggest that communication is not capital per se, but serves a more basic function as the conductive medium through</w:t>
      </w:r>
      <w:r w:rsidRPr="009D5402">
        <w:rPr>
          <w:rFonts w:eastAsia="Cambria" w:cs="Times New Roman"/>
        </w:rPr>
        <w:t xml:space="preserve"> which human capital becomes salient and exploitable. Communicative disabilities are the most obvious examples of disabilities marginalized here, but </w:t>
      </w:r>
      <w:r w:rsidRPr="009D5402">
        <w:rPr>
          <w:rFonts w:eastAsia="Cambria" w:cs="Times New Roman"/>
          <w:b/>
          <w:iCs/>
          <w:highlight w:val="cyan"/>
          <w:u w:val="single"/>
        </w:rPr>
        <w:t xml:space="preserve">the drive to perform </w:t>
      </w:r>
      <w:r w:rsidRPr="009D5402">
        <w:rPr>
          <w:rFonts w:eastAsia="Cambria" w:cs="Times New Roman"/>
          <w:b/>
          <w:iCs/>
          <w:u w:val="single"/>
        </w:rPr>
        <w:t xml:space="preserve">competencies in normalized fashion </w:t>
      </w:r>
      <w:r w:rsidRPr="009D5402">
        <w:rPr>
          <w:rFonts w:eastAsia="Cambria" w:cs="Times New Roman"/>
          <w:b/>
          <w:iCs/>
          <w:highlight w:val="cyan"/>
          <w:u w:val="single"/>
        </w:rPr>
        <w:t>allows</w:t>
      </w:r>
      <w:r w:rsidRPr="009D5402">
        <w:rPr>
          <w:rFonts w:eastAsia="Cambria" w:cs="Times New Roman"/>
          <w:b/>
          <w:iCs/>
          <w:u w:val="single"/>
        </w:rPr>
        <w:t xml:space="preserve"> all </w:t>
      </w:r>
      <w:r w:rsidRPr="009D5402">
        <w:rPr>
          <w:rFonts w:eastAsia="Cambria" w:cs="Times New Roman"/>
          <w:b/>
          <w:iCs/>
          <w:highlight w:val="cyan"/>
          <w:u w:val="single"/>
        </w:rPr>
        <w:t>disabled bodies to be exploited</w:t>
      </w:r>
      <w:r w:rsidRPr="009D5402">
        <w:rPr>
          <w:rFonts w:eastAsia="Cambria" w:cs="Times New Roman"/>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9D5402">
        <w:rPr>
          <w:rFonts w:eastAsia="Cambria" w:cs="Times New Roman"/>
          <w:b/>
          <w:iCs/>
          <w:u w:val="single"/>
        </w:rPr>
        <w:t>The most recent shift of post-modernization, from the secondary sector to the tertiary, marks the overshadowing economic importance of knowledge, information, communication, and affect</w:t>
      </w:r>
      <w:r w:rsidRPr="009D5402">
        <w:rPr>
          <w:rFonts w:eastAsia="Cambria" w:cs="Times New Roman"/>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9D5402">
        <w:rPr>
          <w:rFonts w:eastAsia="Cambria" w:cs="Times New Roman"/>
          <w:b/>
          <w:iCs/>
          <w:u w:val="single"/>
        </w:rPr>
        <w:t xml:space="preserve"> within this economy, the quality and nature of labour has shifted from material—the production and selling of “stuff”—to immaterial labour—labour that produces immaterial goods.</w:t>
      </w:r>
      <w:r w:rsidRPr="009D5402">
        <w:rPr>
          <w:rFonts w:eastAsia="Cambria" w:cs="Times New Roman"/>
        </w:rP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9D5402">
        <w:rPr>
          <w:rFonts w:eastAsia="Cambria" w:cs="Times New Roman"/>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9D5402">
        <w:rPr>
          <w:rFonts w:eastAsia="Cambria" w:cs="Times New Roman"/>
          <w:b/>
          <w:iCs/>
          <w:u w:val="single"/>
        </w:rPr>
        <w:t>significantly</w:t>
      </w:r>
      <w:r w:rsidRPr="009D5402">
        <w:rPr>
          <w:rFonts w:eastAsia="Cambria" w:cs="Times New Roman"/>
          <w:u w:val="single"/>
        </w:rPr>
        <w:t xml:space="preserve"> reshapes the terrain of disability</w:t>
      </w:r>
      <w:r w:rsidRPr="009D5402">
        <w:rPr>
          <w:rFonts w:eastAsia="Cambria" w:cs="Times New Roman"/>
        </w:rPr>
        <w:t xml:space="preserve">. The first two forms </w:t>
      </w:r>
      <w:r w:rsidRPr="009D5402">
        <w:rPr>
          <w:rFonts w:eastAsia="Cambria" w:cs="Times New Roman"/>
          <w:u w:val="single"/>
        </w:rPr>
        <w:t>of immaterial labour are directly concerned with the exchange of information and knowledge</w:t>
      </w:r>
      <w:r w:rsidRPr="009D5402">
        <w:rPr>
          <w:rFonts w:eastAsia="Cambria" w:cs="Times New Roman"/>
        </w:rPr>
        <w:t xml:space="preserve">; </w:t>
      </w:r>
      <w:r w:rsidRPr="009D5402">
        <w:rPr>
          <w:rFonts w:eastAsia="Cambria" w:cs="Times New Roman"/>
          <w:highlight w:val="cyan"/>
          <w:u w:val="single"/>
        </w:rPr>
        <w:t>affective labour produces</w:t>
      </w:r>
      <w:r w:rsidRPr="009D5402">
        <w:rPr>
          <w:rFonts w:eastAsia="Cambria" w:cs="Times New Roman"/>
          <w:u w:val="single"/>
        </w:rPr>
        <w:t xml:space="preserve"> affect</w:t>
      </w:r>
      <w:r w:rsidRPr="009D5402">
        <w:rPr>
          <w:rFonts w:eastAsia="Cambria" w:cs="Times New Roman"/>
        </w:rPr>
        <w:t xml:space="preserve">: </w:t>
      </w:r>
      <w:r w:rsidRPr="009D5402">
        <w:rPr>
          <w:rFonts w:eastAsia="Cambria" w:cs="Times New Roman"/>
          <w:u w:val="single"/>
        </w:rPr>
        <w:t>“</w:t>
      </w:r>
      <w:r w:rsidRPr="009D5402">
        <w:rPr>
          <w:rFonts w:eastAsia="Cambria" w:cs="Times New Roman"/>
          <w:highlight w:val="cyan"/>
          <w:u w:val="single"/>
        </w:rPr>
        <w:t>a feeling of ease</w:t>
      </w:r>
      <w:r w:rsidRPr="009D5402">
        <w:rPr>
          <w:rFonts w:eastAsia="Cambria" w:cs="Times New Roman"/>
          <w:u w:val="single"/>
        </w:rPr>
        <w:t xml:space="preserve">, well-being, satisfaction, excitement, </w:t>
      </w:r>
      <w:r w:rsidRPr="009D5402">
        <w:rPr>
          <w:rFonts w:eastAsia="Cambria" w:cs="Times New Roman"/>
          <w:highlight w:val="cyan"/>
          <w:u w:val="single"/>
        </w:rPr>
        <w:t>passion</w:t>
      </w:r>
      <w:r w:rsidRPr="009D5402">
        <w:rPr>
          <w:rFonts w:eastAsia="Cambria" w:cs="Times New Roman"/>
          <w:u w:val="single"/>
        </w:rPr>
        <w:t xml:space="preserve">—even a sense of connectedness or </w:t>
      </w:r>
      <w:r w:rsidRPr="009D5402">
        <w:rPr>
          <w:rFonts w:eastAsia="Cambria" w:cs="Times New Roman"/>
          <w:highlight w:val="cyan"/>
          <w:u w:val="single"/>
        </w:rPr>
        <w:t>community</w:t>
      </w:r>
      <w:r w:rsidRPr="009D5402">
        <w:rPr>
          <w:rFonts w:eastAsia="Cambria" w:cs="Times New Roman"/>
          <w:u w:val="single"/>
        </w:rPr>
        <w:t>”</w:t>
      </w:r>
      <w:r w:rsidRPr="009D5402">
        <w:rPr>
          <w:rFonts w:eastAsia="Cambria" w:cs="Times New Roman"/>
        </w:rPr>
        <w:t xml:space="preserve"> (96). In the most obvious sense, </w:t>
      </w:r>
      <w:r w:rsidRPr="009D5402">
        <w:rPr>
          <w:rFonts w:eastAsia="Cambria" w:cs="Times New Roman"/>
          <w:u w:val="single"/>
        </w:rPr>
        <w:t>affective labour describes the service industry</w:t>
      </w:r>
      <w:r w:rsidRPr="009D5402">
        <w:rPr>
          <w:rFonts w:eastAsia="Cambria" w:cs="Times New Roman"/>
        </w:rP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9D5402">
        <w:rPr>
          <w:rFonts w:eastAsia="Cambria" w:cs="Times New Roman"/>
          <w:b/>
          <w:iCs/>
          <w:highlight w:val="cyan"/>
          <w:u w:val="single"/>
        </w:rPr>
        <w:t xml:space="preserve">The creation </w:t>
      </w:r>
      <w:r w:rsidRPr="009D5402">
        <w:rPr>
          <w:rFonts w:eastAsia="Cambria" w:cs="Times New Roman"/>
          <w:b/>
          <w:iCs/>
          <w:u w:val="single"/>
        </w:rPr>
        <w:t xml:space="preserve">and manipulation </w:t>
      </w:r>
      <w:r w:rsidRPr="009D5402">
        <w:rPr>
          <w:rFonts w:eastAsia="Cambria" w:cs="Times New Roman"/>
          <w:b/>
          <w:iCs/>
          <w:highlight w:val="cyan"/>
          <w:u w:val="single"/>
        </w:rPr>
        <w:t>of affect is central</w:t>
      </w:r>
      <w:r w:rsidRPr="009D5402">
        <w:rPr>
          <w:rFonts w:eastAsia="Cambria" w:cs="Times New Roman"/>
          <w:highlight w:val="cyan"/>
          <w:u w:val="single"/>
        </w:rPr>
        <w:t>. Affective labour collides economy and culture, insofar as “production has become communicative, affective, de-instrumentalized, and ‘elevated’ to the level of human relations</w:t>
      </w:r>
      <w:r w:rsidRPr="009D5402">
        <w:rPr>
          <w:rFonts w:eastAsia="Cambria" w:cs="Times New Roman"/>
        </w:rPr>
        <w:t xml:space="preserve">” (96). </w:t>
      </w:r>
      <w:r w:rsidRPr="009D5402">
        <w:rPr>
          <w:rFonts w:eastAsia="Cambria" w:cs="Times New Roman"/>
          <w:u w:val="single"/>
        </w:rPr>
        <w:t>Through</w:t>
      </w:r>
      <w:r w:rsidRPr="009D5402">
        <w:rPr>
          <w:rFonts w:eastAsia="Cambria" w:cs="Times New Roman"/>
        </w:rPr>
        <w:t xml:space="preserve"> </w:t>
      </w:r>
      <w:r w:rsidRPr="009D5402">
        <w:rPr>
          <w:rFonts w:eastAsia="Cambria" w:cs="Times New Roman"/>
          <w:u w:val="single"/>
        </w:rPr>
        <w:t>affective labour the human is constituted as a node of informational conductivity in relation to systems of communication between the production and consumption of commodities.</w:t>
      </w:r>
      <w:r w:rsidRPr="009D5402">
        <w:rPr>
          <w:rFonts w:eastAsia="Cambria" w:cs="Times New Roman"/>
        </w:rPr>
        <w:t xml:space="preserve"> Since communication is that which holds the fluid socio-economic structure of post-modernization together, </w:t>
      </w:r>
      <w:r w:rsidRPr="009D5402">
        <w:rPr>
          <w:rFonts w:eastAsia="Cambria" w:cs="Times New Roman"/>
          <w:u w:val="single"/>
        </w:rPr>
        <w:t>informational conductivity becomes key to competing</w:t>
      </w:r>
      <w:r w:rsidRPr="009D5402">
        <w:rPr>
          <w:rFonts w:eastAsia="Cambria" w:cs="Times New Roman"/>
        </w:rPr>
        <w:t xml:space="preserve"> and surviving. Existing as informational nodes, </w:t>
      </w:r>
      <w:r w:rsidRPr="009D5402">
        <w:rPr>
          <w:rFonts w:eastAsia="Cambria" w:cs="Times New Roman"/>
          <w:b/>
          <w:iCs/>
          <w:highlight w:val="cyan"/>
          <w:u w:val="single"/>
        </w:rPr>
        <w:t>those with communicative disabilities distort and put stress on the mechanisms of production and are therefore disadvantaged in highly competitive markets</w:t>
      </w:r>
      <w:r w:rsidRPr="009D5402">
        <w:rPr>
          <w:rFonts w:eastAsia="Cambria" w:cs="Times New Roman"/>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9D5402">
        <w:rPr>
          <w:rFonts w:eastAsia="Cambria" w:cs="Times New Roman"/>
          <w:highlight w:val="cyan"/>
          <w:u w:val="single"/>
        </w:rPr>
        <w:t>Those who are disabled communicatively are</w:t>
      </w:r>
      <w:r w:rsidRPr="009D5402">
        <w:rPr>
          <w:rFonts w:eastAsia="Cambria" w:cs="Times New Roman"/>
          <w:u w:val="single"/>
        </w:rPr>
        <w:t xml:space="preserve"> further </w:t>
      </w:r>
      <w:r w:rsidRPr="009D5402">
        <w:rPr>
          <w:rFonts w:eastAsia="Cambria" w:cs="Times New Roman"/>
          <w:highlight w:val="cyan"/>
          <w:u w:val="single"/>
        </w:rPr>
        <w:t>marginalized</w:t>
      </w:r>
      <w:r w:rsidRPr="009D5402">
        <w:rPr>
          <w:rFonts w:eastAsia="Cambria" w:cs="Times New Roman"/>
          <w:u w:val="single"/>
        </w:rPr>
        <w:t xml:space="preserve"> insofar as </w:t>
      </w:r>
      <w:r w:rsidRPr="009D5402">
        <w:rPr>
          <w:rFonts w:eastAsia="Cambria" w:cs="Times New Roman"/>
          <w:highlight w:val="cyan"/>
          <w:u w:val="single"/>
        </w:rPr>
        <w:t xml:space="preserve">affective labour </w:t>
      </w:r>
      <w:r w:rsidRPr="009D5402">
        <w:rPr>
          <w:rFonts w:eastAsia="Cambria" w:cs="Times New Roman"/>
          <w:u w:val="single"/>
        </w:rPr>
        <w:t xml:space="preserve">is particularly </w:t>
      </w:r>
      <w:r w:rsidRPr="009D5402">
        <w:rPr>
          <w:rFonts w:eastAsia="Cambria" w:cs="Times New Roman"/>
          <w:highlight w:val="cyan"/>
          <w:u w:val="single"/>
        </w:rPr>
        <w:t>concerned with producing marketable affects</w:t>
      </w:r>
      <w:r w:rsidRPr="009D5402">
        <w:rPr>
          <w:rFonts w:eastAsia="Cambria" w:cs="Times New Roman"/>
          <w:u w:val="single"/>
        </w:rPr>
        <w:t>. This has led to the aestheticization of socio-economic space. The common fear, anxiety, and discomfort experienced in the presence of disability—the disruption of the perceptual field—is now internal to the production of capital</w:t>
      </w:r>
      <w:r w:rsidRPr="009D5402">
        <w:rPr>
          <w:rFonts w:eastAsia="Cambria" w:cs="Times New Roman"/>
        </w:rPr>
        <w:t>. The marketable product of affective labour depends upon aesthetically normalized human contact, communication, and projection of ability and the self</w:t>
      </w:r>
      <w:r w:rsidRPr="009D5402">
        <w:rPr>
          <w:rFonts w:eastAsia="Cambria" w:cs="Times New Roman"/>
          <w:u w:val="single"/>
        </w:rPr>
        <w:t xml:space="preserve">. </w:t>
      </w:r>
      <w:r w:rsidRPr="009D5402">
        <w:rPr>
          <w:rFonts w:eastAsia="Cambria" w:cs="Times New Roman"/>
          <w:highlight w:val="cyan"/>
          <w:u w:val="single"/>
        </w:rPr>
        <w:t>The drive to advertise ourselves</w:t>
      </w:r>
      <w:r w:rsidRPr="009D5402">
        <w:rPr>
          <w:rFonts w:eastAsia="Cambria" w:cs="Times New Roman"/>
          <w:u w:val="single"/>
        </w:rPr>
        <w:t xml:space="preserve"> troubles the borders of ‘disability’ and </w:t>
      </w:r>
      <w:r w:rsidRPr="009D5402">
        <w:rPr>
          <w:rFonts w:eastAsia="Cambria" w:cs="Times New Roman"/>
          <w:highlight w:val="cyan"/>
          <w:u w:val="single"/>
        </w:rPr>
        <w:t>oppresses those who</w:t>
      </w:r>
      <w:r w:rsidRPr="009D5402">
        <w:rPr>
          <w:rFonts w:eastAsia="Cambria" w:cs="Times New Roman"/>
          <w:u w:val="single"/>
        </w:rPr>
        <w:t xml:space="preserve">, for example, </w:t>
      </w:r>
      <w:r w:rsidRPr="009D5402">
        <w:rPr>
          <w:rFonts w:eastAsia="Cambria" w:cs="Times New Roman"/>
          <w:highlight w:val="cyan"/>
          <w:u w:val="single"/>
        </w:rPr>
        <w:t>stutter</w:t>
      </w:r>
      <w:r w:rsidRPr="009D5402">
        <w:rPr>
          <w:rFonts w:eastAsia="Cambria" w:cs="Times New Roman"/>
        </w:rPr>
        <w:t xml:space="preserve">, </w:t>
      </w:r>
      <w:r w:rsidRPr="009D5402">
        <w:rPr>
          <w:rFonts w:eastAsia="Cambria" w:cs="Times New Roman"/>
          <w:u w:val="single"/>
        </w:rPr>
        <w:t>far beyond what was experienced in industrialized capitalism</w:t>
      </w:r>
      <w:r w:rsidRPr="009D5402">
        <w:rPr>
          <w:rFonts w:eastAsia="Cambria" w:cs="Times New Roman"/>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D5402">
        <w:rPr>
          <w:rFonts w:eastAsia="Cambria" w:cs="Times New Roman"/>
          <w:u w:val="single"/>
        </w:rPr>
        <w:t>. You’ll never get a job in advertising until you learn to talk</w:t>
      </w:r>
      <w:r w:rsidRPr="009D5402">
        <w:rPr>
          <w:rFonts w:eastAsia="Cambria" w:cs="Times New Roman"/>
        </w:rPr>
        <w:t xml:space="preserve">.” Jezer’s marginalization is twofold: in the first place, he is marginalized by disrupting information flow since according to post-modernization, the entirety of journalism is structured by informationalization. Yet secondly, </w:t>
      </w:r>
      <w:r w:rsidRPr="009D5402">
        <w:rPr>
          <w:rFonts w:eastAsia="Cambria" w:cs="Times New Roman"/>
          <w:b/>
          <w:iCs/>
          <w:highlight w:val="cyan"/>
          <w:u w:val="single"/>
        </w:rPr>
        <w:t>the drive to perform competencies in a normalized fashion runs roughshod over bodies affectively abnormal</w:t>
      </w:r>
      <w:r w:rsidRPr="009D5402">
        <w:rPr>
          <w:rFonts w:eastAsia="Cambria" w:cs="Times New Roman"/>
        </w:rPr>
        <w:t xml:space="preserve">. Jezer’s marginization is inseperable from the asethetics of human interaction and the production of marketable affect. </w:t>
      </w:r>
      <w:r w:rsidRPr="009D5402">
        <w:rPr>
          <w:rFonts w:eastAsia="Cambria" w:cs="Times New Roman"/>
          <w:b/>
          <w:iCs/>
          <w:u w:val="single"/>
        </w:rPr>
        <w:t xml:space="preserve">While people with explicit communicative disabilities are the most obvious examples of those sidelined within an informational economy, </w:t>
      </w:r>
      <w:r w:rsidRPr="009D5402">
        <w:rPr>
          <w:rFonts w:eastAsia="Cambria" w:cs="Times New Roman"/>
          <w:b/>
          <w:iCs/>
          <w:highlight w:val="cyan"/>
          <w:u w:val="single"/>
        </w:rPr>
        <w:t>all disabilities are reconfigured by neoliberalism and affective labour</w:t>
      </w:r>
      <w:r w:rsidRPr="009D5402">
        <w:rPr>
          <w:rFonts w:eastAsia="Cambria" w:cs="Times New Roman"/>
          <w:b/>
          <w:iCs/>
          <w:u w:val="single"/>
        </w:rPr>
        <w:t>.</w:t>
      </w:r>
      <w:r w:rsidRPr="009D5402">
        <w:rPr>
          <w:rFonts w:eastAsia="Cambria" w:cs="Times New Roman"/>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BB6819" w:rsidRPr="00F50391" w:rsidRDefault="00BB6819" w:rsidP="00BB6819">
      <w:pPr>
        <w:pStyle w:val="Heading4"/>
      </w:pPr>
      <w:r>
        <w:t>Metaphors of overcoming silence equate experiences of those unable to do so as inauthentic.</w:t>
      </w:r>
    </w:p>
    <w:p w:rsidR="00BB6819" w:rsidRPr="003B2B7D" w:rsidRDefault="00BB6819" w:rsidP="00BB6819">
      <w:pPr>
        <w:rPr>
          <w:u w:val="single"/>
        </w:rPr>
      </w:pPr>
      <w:r w:rsidRPr="000E26F2">
        <w:rPr>
          <w:rStyle w:val="Style13ptBold"/>
        </w:rPr>
        <w:t xml:space="preserve">Chen </w:t>
      </w:r>
      <w:r w:rsidRPr="003B1839">
        <w:rPr>
          <w:rStyle w:val="Style13ptBold"/>
        </w:rPr>
        <w:t>13</w:t>
      </w:r>
      <w:r w:rsidRPr="003B1839">
        <w:t xml:space="preserve"> (Mel Y Chen, “Asian American Speech, Civic Place, and Future Nondisabled Bodies”, p. 91-92, http://uclajournals.org/doi/abs/10.17953/amer.39.1.n6t6477372245h46)</w:t>
      </w:r>
    </w:p>
    <w:p w:rsidR="00BB6819" w:rsidRPr="003B2B7D" w:rsidRDefault="00BB6819" w:rsidP="00BB6819">
      <w:pPr>
        <w:rPr>
          <w:u w:val="single"/>
        </w:rPr>
      </w:pPr>
      <w:r w:rsidRPr="006517CE">
        <w:rPr>
          <w:sz w:val="16"/>
        </w:rPr>
        <w:t xml:space="preserve">Following Piepzna-Samarasinha in her call to envision alternative methods of organizing and activism, I am interested in how </w:t>
      </w:r>
      <w:r w:rsidRPr="003B2B7D">
        <w:rPr>
          <w:highlight w:val="cyan"/>
          <w:u w:val="single"/>
        </w:rPr>
        <w:t>contemporary</w:t>
      </w:r>
      <w:r w:rsidRPr="003B2B7D">
        <w:rPr>
          <w:u w:val="single"/>
        </w:rPr>
        <w:t xml:space="preserve"> public </w:t>
      </w:r>
      <w:r w:rsidRPr="003B2B7D">
        <w:rPr>
          <w:highlight w:val="cyan"/>
          <w:u w:val="single"/>
        </w:rPr>
        <w:t>protest</w:t>
      </w:r>
      <w:r w:rsidRPr="003B2B7D">
        <w:rPr>
          <w:u w:val="single"/>
        </w:rPr>
        <w:t xml:space="preserve"> and slogans</w:t>
      </w:r>
      <w:r w:rsidRPr="006517CE">
        <w:rPr>
          <w:sz w:val="16"/>
        </w:rPr>
        <w:t>—many of which are mobilized in community organizing—</w:t>
      </w:r>
      <w:r w:rsidRPr="003B2B7D">
        <w:rPr>
          <w:u w:val="single"/>
        </w:rPr>
        <w:t>articulate themselves</w:t>
      </w:r>
      <w:r w:rsidRPr="006517CE">
        <w:rPr>
          <w:sz w:val="16"/>
        </w:rPr>
        <w:t xml:space="preserve"> (sometimes in subtle ways) </w:t>
      </w:r>
      <w:r w:rsidRPr="003B2B7D">
        <w:rPr>
          <w:u w:val="single"/>
        </w:rPr>
        <w:t>in terms of race and disability.</w:t>
      </w:r>
      <w:r w:rsidRPr="006517CE">
        <w:rPr>
          <w:sz w:val="16"/>
        </w:rPr>
        <w:t xml:space="preserve"> I consider how </w:t>
      </w:r>
      <w:r w:rsidRPr="003B2B7D">
        <w:rPr>
          <w:u w:val="single"/>
        </w:rPr>
        <w:t>these slogans</w:t>
      </w:r>
      <w:r w:rsidRPr="006517CE">
        <w:rPr>
          <w:sz w:val="16"/>
        </w:rPr>
        <w:t xml:space="preserve"> both </w:t>
      </w:r>
      <w:r w:rsidRPr="003B2B7D">
        <w:rPr>
          <w:highlight w:val="cyan"/>
          <w:u w:val="single"/>
        </w:rPr>
        <w:t>construct a certain audience</w:t>
      </w:r>
      <w:r w:rsidRPr="003B2B7D">
        <w:rPr>
          <w:u w:val="single"/>
        </w:rPr>
        <w:t xml:space="preserve"> of address </w:t>
      </w:r>
      <w:r w:rsidRPr="003B2B7D">
        <w:rPr>
          <w:highlight w:val="cyan"/>
          <w:u w:val="single"/>
        </w:rPr>
        <w:t>and</w:t>
      </w:r>
      <w:r w:rsidRPr="006517CE">
        <w:rPr>
          <w:sz w:val="16"/>
        </w:rPr>
        <w:t xml:space="preserve">, as part of their less apparent consequences, </w:t>
      </w:r>
      <w:r w:rsidRPr="003B2B7D">
        <w:rPr>
          <w:highlight w:val="cyan"/>
          <w:u w:val="single"/>
        </w:rPr>
        <w:t>erase</w:t>
      </w:r>
      <w:r w:rsidRPr="003B2B7D">
        <w:rPr>
          <w:u w:val="single"/>
        </w:rPr>
        <w:t xml:space="preserve"> or render impossible </w:t>
      </w:r>
      <w:r w:rsidRPr="003B2B7D">
        <w:rPr>
          <w:highlight w:val="cyan"/>
          <w:u w:val="single"/>
        </w:rPr>
        <w:t>others</w:t>
      </w:r>
      <w:r w:rsidRPr="003B2B7D">
        <w:rPr>
          <w:u w:val="single"/>
        </w:rPr>
        <w:t>.</w:t>
      </w:r>
      <w:r w:rsidRPr="006517CE">
        <w:rPr>
          <w:sz w:val="16"/>
        </w:rPr>
        <w:t xml:space="preserve"> With a focus on Asian American constructs and disability politics, I look at the idealized future bodies implicated in protest slogans dependent on common political appeals to imagined able-bodiedness or nondisability. In particular, </w:t>
      </w:r>
      <w:r w:rsidRPr="003B2B7D">
        <w:rPr>
          <w:highlight w:val="cyan"/>
          <w:u w:val="single"/>
        </w:rPr>
        <w:t>I am concerned with the</w:t>
      </w:r>
      <w:r w:rsidRPr="003B2B7D">
        <w:rPr>
          <w:u w:val="single"/>
        </w:rPr>
        <w:t xml:space="preserve"> well-known </w:t>
      </w:r>
      <w:r w:rsidRPr="003B2B7D">
        <w:rPr>
          <w:highlight w:val="cyan"/>
          <w:u w:val="single"/>
        </w:rPr>
        <w:t>slogan “silent no more,”</w:t>
      </w:r>
      <w:r w:rsidRPr="006517CE">
        <w:rPr>
          <w:sz w:val="16"/>
        </w:rPr>
        <w:t xml:space="preserve"> which is utilized in a host of contexts across the ideological spectrum, </w:t>
      </w:r>
      <w:r w:rsidRPr="003B2B7D">
        <w:rPr>
          <w:u w:val="single"/>
        </w:rPr>
        <w:t>from domestic violence awareness campaigns to anti-choice, anti-abortion testimonials. “</w:t>
      </w:r>
      <w:r w:rsidRPr="003B2B7D">
        <w:rPr>
          <w:highlight w:val="cyan"/>
          <w:u w:val="single"/>
        </w:rPr>
        <w:t>Silent no more” appeals are</w:t>
      </w:r>
      <w:r w:rsidRPr="003B2B7D">
        <w:rPr>
          <w:u w:val="single"/>
        </w:rPr>
        <w:t xml:space="preserve"> arguably </w:t>
      </w:r>
      <w:r w:rsidRPr="003B2B7D">
        <w:rPr>
          <w:highlight w:val="cyan"/>
          <w:u w:val="single"/>
        </w:rPr>
        <w:t>constructed on ideals of white liberal civic</w:t>
      </w:r>
      <w:r w:rsidRPr="003B2B7D">
        <w:rPr>
          <w:u w:val="single"/>
        </w:rPr>
        <w:t xml:space="preserve"> (speechly) </w:t>
      </w:r>
      <w:r w:rsidRPr="003B2B7D">
        <w:rPr>
          <w:highlight w:val="cyan"/>
          <w:u w:val="single"/>
        </w:rPr>
        <w:t>participation and political</w:t>
      </w:r>
      <w:r w:rsidRPr="003B2B7D">
        <w:rPr>
          <w:u w:val="single"/>
        </w:rPr>
        <w:t xml:space="preserve"> </w:t>
      </w:r>
      <w:r w:rsidRPr="003B2B7D">
        <w:rPr>
          <w:highlight w:val="cyan"/>
          <w:u w:val="single"/>
        </w:rPr>
        <w:t>representation. These ideals</w:t>
      </w:r>
      <w:r w:rsidRPr="003B2B7D">
        <w:rPr>
          <w:u w:val="single"/>
        </w:rPr>
        <w:t xml:space="preserve"> have endured</w:t>
      </w:r>
      <w:r w:rsidRPr="006517CE">
        <w:rPr>
          <w:sz w:val="16"/>
        </w:rPr>
        <w:t xml:space="preserve"> </w:t>
      </w:r>
      <w:r w:rsidRPr="003B2B7D">
        <w:rPr>
          <w:u w:val="single"/>
        </w:rPr>
        <w:t xml:space="preserve">throughout decades of </w:t>
      </w:r>
      <w:r w:rsidRPr="003B2B7D">
        <w:rPr>
          <w:highlight w:val="cyan"/>
          <w:u w:val="single"/>
        </w:rPr>
        <w:t>form</w:t>
      </w:r>
      <w:r w:rsidRPr="003B2B7D">
        <w:rPr>
          <w:u w:val="single"/>
        </w:rPr>
        <w:t>ation of</w:t>
      </w:r>
      <w:r w:rsidRPr="006517CE">
        <w:rPr>
          <w:sz w:val="16"/>
        </w:rPr>
        <w:t xml:space="preserve"> what Wendy Brown calls “</w:t>
      </w:r>
      <w:r w:rsidRPr="003B2B7D">
        <w:rPr>
          <w:highlight w:val="cyan"/>
          <w:u w:val="single"/>
        </w:rPr>
        <w:t>the collective insurrectionary subject</w:t>
      </w:r>
      <w:r w:rsidRPr="006517CE">
        <w:rPr>
          <w:sz w:val="16"/>
        </w:rPr>
        <w:t xml:space="preserve">.”7 </w:t>
      </w:r>
      <w:r w:rsidRPr="003B2B7D">
        <w:rPr>
          <w:highlight w:val="cyan"/>
          <w:u w:val="single"/>
        </w:rPr>
        <w:t>For the “silent”</w:t>
      </w:r>
      <w:r w:rsidRPr="006517CE">
        <w:rPr>
          <w:sz w:val="16"/>
        </w:rPr>
        <w:t xml:space="preserve"> in the activist engagements of “silent no more” </w:t>
      </w:r>
      <w:r w:rsidRPr="003B2B7D">
        <w:rPr>
          <w:highlight w:val="cyan"/>
          <w:u w:val="single"/>
        </w:rPr>
        <w:t>to</w:t>
      </w:r>
      <w:r w:rsidRPr="006517CE">
        <w:rPr>
          <w:sz w:val="16"/>
        </w:rPr>
        <w:t xml:space="preserve"> at once </w:t>
      </w:r>
      <w:r w:rsidRPr="003B2B7D">
        <w:rPr>
          <w:highlight w:val="cyan"/>
          <w:u w:val="single"/>
        </w:rPr>
        <w:t>be a metaphor for</w:t>
      </w:r>
      <w:r w:rsidRPr="003B2B7D">
        <w:rPr>
          <w:u w:val="single"/>
        </w:rPr>
        <w:t xml:space="preserve"> a condition of </w:t>
      </w:r>
      <w:r w:rsidRPr="003B2B7D">
        <w:rPr>
          <w:highlight w:val="cyan"/>
          <w:u w:val="single"/>
        </w:rPr>
        <w:t>disenfranchisement or oppression</w:t>
      </w:r>
      <w:r w:rsidRPr="003B2B7D">
        <w:rPr>
          <w:u w:val="single"/>
        </w:rPr>
        <w:t xml:space="preserve"> and to also always have the possibility of being literally interpreted </w:t>
      </w:r>
      <w:r w:rsidRPr="003B2B7D">
        <w:rPr>
          <w:highlight w:val="cyan"/>
          <w:u w:val="single"/>
        </w:rPr>
        <w:t>suggests an</w:t>
      </w:r>
      <w:r w:rsidRPr="003B2B7D">
        <w:rPr>
          <w:u w:val="single"/>
        </w:rPr>
        <w:t xml:space="preserve"> implicit but generally unacknowledged </w:t>
      </w:r>
      <w:r w:rsidRPr="003B2B7D">
        <w:rPr>
          <w:highlight w:val="cyan"/>
          <w:u w:val="single"/>
        </w:rPr>
        <w:t>effect of</w:t>
      </w:r>
      <w:r w:rsidRPr="003B2B7D">
        <w:rPr>
          <w:u w:val="single"/>
        </w:rPr>
        <w:t xml:space="preserve"> expelling and </w:t>
      </w:r>
      <w:r w:rsidRPr="003B2B7D">
        <w:rPr>
          <w:highlight w:val="cyan"/>
          <w:u w:val="single"/>
        </w:rPr>
        <w:t>banishing all things “silent” to the past, and</w:t>
      </w:r>
      <w:r w:rsidRPr="003B2B7D">
        <w:rPr>
          <w:u w:val="single"/>
        </w:rPr>
        <w:t xml:space="preserve"> hence also </w:t>
      </w:r>
      <w:r w:rsidRPr="003B2B7D">
        <w:rPr>
          <w:highlight w:val="cyan"/>
          <w:u w:val="single"/>
        </w:rPr>
        <w:t>from a possible future.</w:t>
      </w:r>
      <w:r w:rsidRPr="006517CE">
        <w:rPr>
          <w:sz w:val="16"/>
        </w:rPr>
        <w:t xml:space="preserve"> As Brown writes, “the belief that silence and speech are opposites is a conceit underlying most contemporary discourse about censorship and silencing.”8 </w:t>
      </w:r>
      <w:r w:rsidRPr="003B2B7D">
        <w:rPr>
          <w:u w:val="single"/>
        </w:rPr>
        <w:t>The use of “</w:t>
      </w:r>
      <w:r w:rsidRPr="003B2B7D">
        <w:rPr>
          <w:highlight w:val="cyan"/>
          <w:u w:val="single"/>
        </w:rPr>
        <w:t>silence</w:t>
      </w:r>
      <w:r w:rsidRPr="003B2B7D">
        <w:rPr>
          <w:u w:val="single"/>
        </w:rPr>
        <w:t>” in the context of protest speech</w:t>
      </w:r>
      <w:r w:rsidRPr="006517CE">
        <w:rPr>
          <w:sz w:val="16"/>
        </w:rPr>
        <w:t xml:space="preserve"> also </w:t>
      </w:r>
      <w:r w:rsidRPr="003B2B7D">
        <w:rPr>
          <w:highlight w:val="cyan"/>
          <w:u w:val="single"/>
        </w:rPr>
        <w:t>assumes</w:t>
      </w:r>
      <w:r w:rsidRPr="003B2B7D">
        <w:rPr>
          <w:u w:val="single"/>
        </w:rPr>
        <w:t xml:space="preserve"> </w:t>
      </w:r>
      <w:r w:rsidRPr="003B2B7D">
        <w:rPr>
          <w:highlight w:val="cyan"/>
          <w:u w:val="single"/>
        </w:rPr>
        <w:t>that to speak</w:t>
      </w:r>
      <w:r w:rsidRPr="003B2B7D">
        <w:rPr>
          <w:u w:val="single"/>
        </w:rPr>
        <w:t>—to “break the silence”—</w:t>
      </w:r>
      <w:r w:rsidRPr="003B2B7D">
        <w:rPr>
          <w:highlight w:val="cyan"/>
          <w:u w:val="single"/>
        </w:rPr>
        <w:t>is to</w:t>
      </w:r>
      <w:r w:rsidRPr="003B2B7D">
        <w:rPr>
          <w:u w:val="single"/>
        </w:rPr>
        <w:t xml:space="preserve"> reverse or </w:t>
      </w:r>
      <w:r w:rsidRPr="003B2B7D">
        <w:rPr>
          <w:highlight w:val="cyan"/>
          <w:u w:val="single"/>
        </w:rPr>
        <w:t>overcome a dynamic in which speechlessness is equated with powerlessness</w:t>
      </w:r>
      <w:r w:rsidRPr="003B2B7D">
        <w:rPr>
          <w:u w:val="single"/>
        </w:rPr>
        <w:t>.</w:t>
      </w:r>
      <w:r w:rsidRPr="006517CE">
        <w:rPr>
          <w:sz w:val="16"/>
        </w:rPr>
        <w:t xml:space="preserve"> In addition, </w:t>
      </w:r>
      <w:r w:rsidRPr="003B2B7D">
        <w:rPr>
          <w:u w:val="single"/>
        </w:rPr>
        <w:t>the silence-speech bifurcation enables the assumption</w:t>
      </w:r>
      <w:r w:rsidRPr="006517CE">
        <w:rPr>
          <w:sz w:val="16"/>
        </w:rPr>
        <w:t xml:space="preserve">, according to Brown, </w:t>
      </w:r>
      <w:r w:rsidRPr="003B2B7D">
        <w:rPr>
          <w:u w:val="single"/>
        </w:rPr>
        <w:t>that “when an enforced silence is broken, what emerges is truth borne by the vessel of authenticity or experience.”</w:t>
      </w:r>
      <w:r w:rsidRPr="006517CE">
        <w:rPr>
          <w:sz w:val="16"/>
        </w:rPr>
        <w:t xml:space="preserve">9 Thus </w:t>
      </w:r>
      <w:r w:rsidRPr="003B2B7D">
        <w:rPr>
          <w:highlight w:val="cyan"/>
          <w:u w:val="single"/>
        </w:rPr>
        <w:t>when silence endures, the capacity for</w:t>
      </w:r>
      <w:r w:rsidRPr="003B2B7D">
        <w:rPr>
          <w:u w:val="single"/>
        </w:rPr>
        <w:t xml:space="preserve"> truth-telling or “</w:t>
      </w:r>
      <w:r w:rsidRPr="003B2B7D">
        <w:rPr>
          <w:highlight w:val="cyan"/>
          <w:u w:val="single"/>
        </w:rPr>
        <w:t>authentic</w:t>
      </w:r>
      <w:r w:rsidRPr="003B2B7D">
        <w:rPr>
          <w:u w:val="single"/>
        </w:rPr>
        <w:t xml:space="preserve">” </w:t>
      </w:r>
      <w:r w:rsidRPr="003B2B7D">
        <w:rPr>
          <w:highlight w:val="cyan"/>
          <w:u w:val="single"/>
        </w:rPr>
        <w:t>experience is presumed to be absent</w:t>
      </w:r>
      <w:r w:rsidRPr="006517CE">
        <w:rPr>
          <w:sz w:val="16"/>
        </w:rPr>
        <w:t xml:space="preserve">, or at least muffled. What is meant by silence and speech, of course, is always an open question. Silence and speech are multiplicitous in meaning, as feminist writers such as Audre Lorde and Adrienne Rich have noted.10 If we begin with perhaps the most literal kind of silence, we assume it means no perceivable, differentiated sound—an absence of detectable frequencies. In linguistics and language studies, </w:t>
      </w:r>
      <w:r w:rsidRPr="003B2B7D">
        <w:rPr>
          <w:u w:val="single"/>
        </w:rPr>
        <w:t>silence can certainly be understood as an absence of (meaningful) linguistic production</w:t>
      </w:r>
      <w:r w:rsidRPr="006517CE">
        <w:rPr>
          <w:sz w:val="16"/>
        </w:rPr>
        <w:t xml:space="preserve">, along the lines of what Brown glosses as negativity. It can also be understood as integral to speech, in the case of the phonetic class of plosives such as “t,” “p,” in which no auditory signal is produced until the short burst which completes the plosive articulation. Silence also operates integrally to speech, in the form of a pause, a demarcation of a turn, or the completion of an idea. Silence can also be understood as a positive linguistic entity in itself, a “communicative device” particular to a given cultural arena and serving a special function. Thus, </w:t>
      </w:r>
      <w:r w:rsidRPr="003B2B7D">
        <w:rPr>
          <w:u w:val="single"/>
        </w:rPr>
        <w:t xml:space="preserve">silence can function as a refusal to participate, or as an observance or show of respect. However, such accounts seem still to focus on the structural significance of silence and hence they do not account for the many incidental silences that fall out of discomfort: the loss for words, the lack of authority to speak, the experience of risk, or the start-up time of making an effort in a new language. </w:t>
      </w:r>
      <w:r w:rsidRPr="003B2B7D">
        <w:rPr>
          <w:highlight w:val="cyan"/>
          <w:u w:val="single"/>
        </w:rPr>
        <w:t>When</w:t>
      </w:r>
      <w:r w:rsidRPr="003B2B7D">
        <w:rPr>
          <w:u w:val="single"/>
        </w:rPr>
        <w:t xml:space="preserve"> non-English-speaking </w:t>
      </w:r>
      <w:r w:rsidRPr="003B2B7D">
        <w:rPr>
          <w:highlight w:val="cyan"/>
          <w:u w:val="single"/>
        </w:rPr>
        <w:t>immigrants</w:t>
      </w:r>
      <w:r w:rsidRPr="003B2B7D">
        <w:rPr>
          <w:u w:val="single"/>
        </w:rPr>
        <w:t xml:space="preserve"> or those </w:t>
      </w:r>
      <w:r w:rsidRPr="003B2B7D">
        <w:rPr>
          <w:highlight w:val="cyan"/>
          <w:u w:val="single"/>
        </w:rPr>
        <w:t>who have non-normative modes of speaking enter the consideration, silence</w:t>
      </w:r>
      <w:r w:rsidRPr="003B2B7D">
        <w:rPr>
          <w:u w:val="single"/>
        </w:rPr>
        <w:t xml:space="preserve"> itself necessarily </w:t>
      </w:r>
      <w:r w:rsidRPr="003B2B7D">
        <w:rPr>
          <w:highlight w:val="cyan"/>
          <w:u w:val="single"/>
        </w:rPr>
        <w:t>becomes more</w:t>
      </w:r>
      <w:r w:rsidRPr="003B2B7D">
        <w:rPr>
          <w:u w:val="single"/>
        </w:rPr>
        <w:t xml:space="preserve"> </w:t>
      </w:r>
      <w:r w:rsidRPr="003B2B7D">
        <w:rPr>
          <w:highlight w:val="cyan"/>
          <w:u w:val="single"/>
        </w:rPr>
        <w:t>complex</w:t>
      </w:r>
      <w:r w:rsidRPr="003B2B7D">
        <w:rPr>
          <w:u w:val="single"/>
        </w:rPr>
        <w:t>.</w:t>
      </w:r>
      <w:r w:rsidRPr="006517CE">
        <w:rPr>
          <w:sz w:val="16"/>
        </w:rPr>
        <w:t xml:space="preserve"> For instance, sign language users are frequently depicted as “silent,” but the auditory linguistic criterion of silence only applies to oral speech, not signing. Even the idea that signers are “soundless” is unfounded; the attribution of “silence” derives more from assumptions and audist ideology than from actual practice. There are many examples of both this stereotype and efforts to gainsay it. For instance, Karen Nakamura, in her anthropological study of the cultures and politics of deafness in postwar Japan, observes that “gatherings of deaf people are rarely silent. The deaf parties that I attended were just as raucous as any hearing gathering of Japanese people.”11</w:t>
      </w:r>
    </w:p>
    <w:p w:rsidR="00BB6819" w:rsidRDefault="00BB6819" w:rsidP="00820F10">
      <w:pPr>
        <w:jc w:val="both"/>
        <w:rPr>
          <w:rFonts w:eastAsia="Cambria" w:cs="Times New Roman"/>
        </w:rPr>
      </w:pPr>
      <w:bookmarkStart w:id="0" w:name="_GoBack"/>
      <w:bookmarkEnd w:id="0"/>
    </w:p>
    <w:p w:rsidR="00820F10" w:rsidRPr="008E106F" w:rsidRDefault="00820F10" w:rsidP="00820F10">
      <w:pPr>
        <w:pStyle w:val="Heading4"/>
        <w:rPr>
          <w:rFonts w:asciiTheme="majorHAnsi" w:hAnsiTheme="majorHAnsi" w:cstheme="majorHAnsi"/>
        </w:rPr>
      </w:pPr>
      <w:r w:rsidRPr="008E106F">
        <w:rPr>
          <w:rFonts w:asciiTheme="majorHAnsi" w:hAnsiTheme="majorHAnsi" w:cstheme="majorHAnsi"/>
        </w:rPr>
        <w:t xml:space="preserve">The imaginary body ego trapped in the imagine of the symbolic becomes the way the material body is lived. There remains a fundamental gap between the imaginary body and the real body. The affirmative is fundamentally a failed project. </w:t>
      </w:r>
    </w:p>
    <w:p w:rsidR="00820F10" w:rsidRPr="008E106F" w:rsidRDefault="00820F10" w:rsidP="00820F10">
      <w:pPr>
        <w:rPr>
          <w:rFonts w:asciiTheme="majorHAnsi" w:hAnsiTheme="majorHAnsi" w:cstheme="majorHAnsi"/>
        </w:rPr>
      </w:pPr>
      <w:r w:rsidRPr="008E106F">
        <w:rPr>
          <w:rFonts w:asciiTheme="majorHAnsi" w:hAnsiTheme="majorHAnsi" w:cstheme="majorHAnsi"/>
          <w:b/>
          <w:sz w:val="26"/>
          <w:szCs w:val="26"/>
        </w:rPr>
        <w:t>Breu 16</w:t>
      </w:r>
      <w:r w:rsidRPr="008E106F">
        <w:rPr>
          <w:rFonts w:asciiTheme="majorHAnsi" w:hAnsiTheme="majorHAnsi" w:cstheme="majorHAnsi"/>
        </w:rPr>
        <w:t xml:space="preserve"> Christopher </w:t>
      </w:r>
      <w:r w:rsidRPr="008E106F">
        <w:rPr>
          <w:rStyle w:val="Heading4Char"/>
          <w:rFonts w:asciiTheme="majorHAnsi" w:hAnsiTheme="majorHAnsi" w:cstheme="majorHAnsi"/>
          <w:b w:val="0"/>
        </w:rPr>
        <w:t>Breu</w:t>
      </w:r>
      <w:r w:rsidRPr="008E106F">
        <w:rPr>
          <w:rFonts w:asciiTheme="majorHAnsi" w:hAnsiTheme="majorHAnsi" w:cstheme="majorHAnsi"/>
        </w:rPr>
        <w:t>, “Identity vs. Embodiment: A Materialist Rethinking of Intersex and Queerness” symplokē, Vol. 24, No. 1-2, Materialisms (20</w:t>
      </w:r>
      <w:r w:rsidRPr="008E106F">
        <w:rPr>
          <w:rFonts w:asciiTheme="majorHAnsi" w:hAnsiTheme="majorHAnsi" w:cstheme="majorHAnsi"/>
          <w:sz w:val="26"/>
          <w:szCs w:val="26"/>
        </w:rPr>
        <w:t>16</w:t>
      </w:r>
      <w:r w:rsidRPr="008E106F">
        <w:rPr>
          <w:rFonts w:asciiTheme="majorHAnsi" w:hAnsiTheme="majorHAnsi" w:cstheme="majorHAnsi"/>
        </w:rPr>
        <w:t>), pp. 65-79</w:t>
      </w:r>
      <w:r w:rsidRPr="008E106F">
        <w:rPr>
          <w:rFonts w:ascii="MS Gothic" w:eastAsia="MS Gothic" w:hAnsi="MS Gothic" w:cs="MS Gothic" w:hint="eastAsia"/>
        </w:rPr>
        <w:t> </w:t>
      </w:r>
      <w:r w:rsidRPr="008E106F">
        <w:rPr>
          <w:rFonts w:asciiTheme="majorHAnsi" w:hAnsiTheme="majorHAnsi" w:cstheme="majorHAnsi"/>
        </w:rPr>
        <w:t>Published by: University of Nebraska Press // UTDD</w:t>
      </w:r>
    </w:p>
    <w:p w:rsidR="00820F10" w:rsidRPr="005B78F2" w:rsidRDefault="00820F10" w:rsidP="00820F10">
      <w:pPr>
        <w:rPr>
          <w:rFonts w:asciiTheme="majorHAnsi" w:hAnsiTheme="majorHAnsi" w:cstheme="majorHAnsi"/>
        </w:rPr>
      </w:pPr>
      <w:r w:rsidRPr="008E106F">
        <w:rPr>
          <w:rFonts w:asciiTheme="majorHAnsi" w:hAnsiTheme="majorHAnsi" w:cstheme="majorHAnsi"/>
        </w:rPr>
        <w:t>“</w:t>
      </w:r>
      <w:r w:rsidRPr="008E106F">
        <w:rPr>
          <w:rFonts w:asciiTheme="majorHAnsi" w:hAnsiTheme="majorHAnsi" w:cstheme="majorHAnsi"/>
          <w:sz w:val="12"/>
          <w:szCs w:val="12"/>
        </w:rPr>
        <w:t xml:space="preserve">To add to this list, I think we need </w:t>
      </w:r>
      <w:r w:rsidRPr="00BE0680">
        <w:rPr>
          <w:rStyle w:val="StyleUnderline"/>
        </w:rPr>
        <w:t xml:space="preserve">to </w:t>
      </w:r>
      <w:r w:rsidRPr="009E2DA2">
        <w:rPr>
          <w:rStyle w:val="StyleUnderline"/>
          <w:highlight w:val="cyan"/>
        </w:rPr>
        <w:t>focus on embodiment as distinct not only from identity, but from</w:t>
      </w:r>
      <w:r w:rsidRPr="00BE0680">
        <w:rPr>
          <w:rStyle w:val="StyleUnderline"/>
        </w:rPr>
        <w:t xml:space="preserve"> all of these </w:t>
      </w:r>
      <w:r w:rsidRPr="009E2DA2">
        <w:rPr>
          <w:rStyle w:val="StyleUnderline"/>
          <w:highlight w:val="cyan"/>
        </w:rPr>
        <w:t>other dynamics</w:t>
      </w:r>
      <w:r w:rsidRPr="00BE0680">
        <w:rPr>
          <w:rStyle w:val="StyleUnderline"/>
        </w:rPr>
        <w:t xml:space="preserve"> as well.</w:t>
      </w:r>
      <w:r w:rsidRPr="008E106F">
        <w:rPr>
          <w:rFonts w:asciiTheme="majorHAnsi" w:hAnsiTheme="majorHAnsi" w:cstheme="majorHAnsi"/>
          <w:sz w:val="12"/>
          <w:szCs w:val="12"/>
        </w:rPr>
        <w:t xml:space="preserve"> While it intersects with each of these dynamics it is important to emphasize embodiment in its resistance, intransigence, malleability, and agency. The advent of the material turn enables us to theorize this more fully, by refusing to merely see the body as a discursive production or as what Butler in 1994 called a process of materialization.</w:t>
      </w:r>
      <w:r w:rsidRPr="008E106F">
        <w:rPr>
          <w:rFonts w:asciiTheme="majorHAnsi" w:hAnsiTheme="majorHAnsi" w:cstheme="majorHAnsi"/>
        </w:rPr>
        <w:t xml:space="preserve"> </w:t>
      </w:r>
      <w:r w:rsidRPr="008E106F">
        <w:rPr>
          <w:rFonts w:asciiTheme="majorHAnsi" w:hAnsiTheme="majorHAnsi" w:cstheme="majorHAnsi"/>
          <w:b/>
          <w:u w:val="single"/>
        </w:rPr>
        <w:t>In the conception of the body</w:t>
      </w:r>
      <w:r w:rsidRPr="008E106F">
        <w:rPr>
          <w:rFonts w:asciiTheme="majorHAnsi" w:hAnsiTheme="majorHAnsi" w:cstheme="majorHAnsi"/>
        </w:rPr>
        <w:t xml:space="preserve"> </w:t>
      </w:r>
      <w:r w:rsidRPr="008E106F">
        <w:rPr>
          <w:rFonts w:asciiTheme="majorHAnsi" w:hAnsiTheme="majorHAnsi" w:cstheme="majorHAnsi"/>
          <w:sz w:val="12"/>
          <w:szCs w:val="12"/>
        </w:rPr>
        <w:t>I want to argue for,</w:t>
      </w:r>
      <w:r w:rsidRPr="008E106F">
        <w:rPr>
          <w:rFonts w:asciiTheme="majorHAnsi" w:hAnsiTheme="majorHAnsi" w:cstheme="majorHAnsi"/>
        </w:rPr>
        <w:t xml:space="preserve"> </w:t>
      </w:r>
      <w:r w:rsidRPr="008E106F">
        <w:rPr>
          <w:rFonts w:asciiTheme="majorHAnsi" w:hAnsiTheme="majorHAnsi" w:cstheme="majorHAnsi"/>
          <w:b/>
          <w:u w:val="single"/>
        </w:rPr>
        <w:t>materiality isn’t just a passive site of</w:t>
      </w:r>
      <w:r w:rsidRPr="008E106F">
        <w:rPr>
          <w:rFonts w:asciiTheme="majorHAnsi" w:hAnsiTheme="majorHAnsi" w:cstheme="majorHAnsi"/>
        </w:rPr>
        <w:t xml:space="preserve"> </w:t>
      </w:r>
      <w:r w:rsidRPr="008E106F">
        <w:rPr>
          <w:rFonts w:asciiTheme="majorHAnsi" w:hAnsiTheme="majorHAnsi" w:cstheme="majorHAnsi"/>
          <w:sz w:val="12"/>
          <w:szCs w:val="12"/>
        </w:rPr>
        <w:t>inscription or</w:t>
      </w:r>
      <w:r w:rsidRPr="008E106F">
        <w:rPr>
          <w:rFonts w:asciiTheme="majorHAnsi" w:hAnsiTheme="majorHAnsi" w:cstheme="majorHAnsi"/>
        </w:rPr>
        <w:t xml:space="preserve"> </w:t>
      </w:r>
      <w:r w:rsidRPr="008E106F">
        <w:rPr>
          <w:rFonts w:asciiTheme="majorHAnsi" w:hAnsiTheme="majorHAnsi" w:cstheme="majorHAnsi"/>
          <w:b/>
          <w:u w:val="single"/>
        </w:rPr>
        <w:t>construction, culture’s and language’s plaything, but also something that actively</w:t>
      </w:r>
      <w:r w:rsidRPr="008E106F">
        <w:rPr>
          <w:rFonts w:asciiTheme="majorHAnsi" w:hAnsiTheme="majorHAnsi" w:cstheme="majorHAnsi"/>
        </w:rPr>
        <w:t xml:space="preserve"> </w:t>
      </w:r>
      <w:r w:rsidRPr="008E106F">
        <w:rPr>
          <w:rFonts w:asciiTheme="majorHAnsi" w:hAnsiTheme="majorHAnsi" w:cstheme="majorHAnsi"/>
          <w:sz w:val="12"/>
          <w:szCs w:val="12"/>
        </w:rPr>
        <w:t>intervenes, insists, resists, and</w:t>
      </w:r>
      <w:r w:rsidRPr="008E106F">
        <w:rPr>
          <w:rFonts w:asciiTheme="majorHAnsi" w:hAnsiTheme="majorHAnsi" w:cstheme="majorHAnsi"/>
        </w:rPr>
        <w:t xml:space="preserve"> </w:t>
      </w:r>
      <w:r w:rsidRPr="008E106F">
        <w:rPr>
          <w:rFonts w:asciiTheme="majorHAnsi" w:hAnsiTheme="majorHAnsi" w:cstheme="majorHAnsi"/>
          <w:b/>
          <w:u w:val="single"/>
        </w:rPr>
        <w:t>exerts agency. One way of theorizing</w:t>
      </w:r>
      <w:r w:rsidRPr="008E106F">
        <w:rPr>
          <w:rFonts w:asciiTheme="majorHAnsi" w:hAnsiTheme="majorHAnsi" w:cstheme="majorHAnsi"/>
        </w:rPr>
        <w:t xml:space="preserve"> </w:t>
      </w:r>
      <w:r w:rsidRPr="008E106F">
        <w:rPr>
          <w:rFonts w:asciiTheme="majorHAnsi" w:hAnsiTheme="majorHAnsi" w:cstheme="majorHAnsi"/>
          <w:sz w:val="12"/>
          <w:szCs w:val="12"/>
        </w:rPr>
        <w:t>this form of</w:t>
      </w:r>
      <w:r w:rsidRPr="008E106F">
        <w:rPr>
          <w:rFonts w:asciiTheme="majorHAnsi" w:hAnsiTheme="majorHAnsi" w:cstheme="majorHAnsi"/>
        </w:rPr>
        <w:t xml:space="preserve"> </w:t>
      </w:r>
      <w:r w:rsidRPr="008E106F">
        <w:rPr>
          <w:rFonts w:asciiTheme="majorHAnsi" w:hAnsiTheme="majorHAnsi" w:cstheme="majorHAnsi"/>
          <w:b/>
          <w:u w:val="single"/>
        </w:rPr>
        <w:t>embodiment</w:t>
      </w:r>
      <w:r w:rsidRPr="008E106F">
        <w:rPr>
          <w:rFonts w:asciiTheme="majorHAnsi" w:hAnsiTheme="majorHAnsi" w:cstheme="majorHAnsi"/>
          <w:sz w:val="12"/>
          <w:szCs w:val="12"/>
        </w:rPr>
        <w:t>, one I employed in Insistence of the Material,</w:t>
      </w:r>
      <w:r w:rsidRPr="008E106F">
        <w:rPr>
          <w:rFonts w:asciiTheme="majorHAnsi" w:hAnsiTheme="majorHAnsi" w:cstheme="majorHAnsi"/>
        </w:rPr>
        <w:t xml:space="preserve"> </w:t>
      </w:r>
      <w:r w:rsidRPr="008E106F">
        <w:rPr>
          <w:rFonts w:asciiTheme="majorHAnsi" w:hAnsiTheme="majorHAnsi" w:cstheme="majorHAnsi"/>
          <w:b/>
          <w:u w:val="single"/>
        </w:rPr>
        <w:t>is to use the</w:t>
      </w:r>
      <w:r w:rsidRPr="008E106F">
        <w:rPr>
          <w:rFonts w:asciiTheme="majorHAnsi" w:hAnsiTheme="majorHAnsi" w:cstheme="majorHAnsi"/>
        </w:rPr>
        <w:t xml:space="preserve"> </w:t>
      </w:r>
      <w:r w:rsidRPr="008E106F">
        <w:rPr>
          <w:rFonts w:asciiTheme="majorHAnsi" w:hAnsiTheme="majorHAnsi" w:cstheme="majorHAnsi"/>
          <w:sz w:val="12"/>
          <w:szCs w:val="12"/>
        </w:rPr>
        <w:t>developmentalist</w:t>
      </w:r>
      <w:r w:rsidRPr="008E106F">
        <w:rPr>
          <w:rFonts w:asciiTheme="majorHAnsi" w:hAnsiTheme="majorHAnsi" w:cstheme="majorHAnsi"/>
        </w:rPr>
        <w:t xml:space="preserve"> </w:t>
      </w:r>
      <w:r w:rsidRPr="008E106F">
        <w:rPr>
          <w:rFonts w:asciiTheme="majorHAnsi" w:hAnsiTheme="majorHAnsi" w:cstheme="majorHAnsi"/>
          <w:b/>
          <w:u w:val="single"/>
        </w:rPr>
        <w:t>account of the real and the imaginary</w:t>
      </w:r>
      <w:r w:rsidRPr="008E106F">
        <w:rPr>
          <w:rFonts w:asciiTheme="majorHAnsi" w:hAnsiTheme="majorHAnsi" w:cstheme="majorHAnsi"/>
        </w:rPr>
        <w:t xml:space="preserve"> </w:t>
      </w:r>
      <w:r w:rsidRPr="008E106F">
        <w:rPr>
          <w:rFonts w:asciiTheme="majorHAnsi" w:hAnsiTheme="majorHAnsi" w:cstheme="majorHAnsi"/>
          <w:sz w:val="12"/>
          <w:szCs w:val="12"/>
        </w:rPr>
        <w:t>in Lacan.</w:t>
      </w:r>
      <w:r w:rsidRPr="008E106F">
        <w:rPr>
          <w:rFonts w:asciiTheme="majorHAnsi" w:hAnsiTheme="majorHAnsi" w:cstheme="majorHAnsi"/>
        </w:rPr>
        <w:t xml:space="preserve"> </w:t>
      </w:r>
      <w:r w:rsidRPr="009E2DA2">
        <w:rPr>
          <w:rFonts w:asciiTheme="majorHAnsi" w:hAnsiTheme="majorHAnsi" w:cstheme="majorHAnsi"/>
          <w:b/>
          <w:highlight w:val="cyan"/>
          <w:u w:val="single"/>
        </w:rPr>
        <w:t>The imaginary body</w:t>
      </w:r>
      <w:r w:rsidRPr="008E106F">
        <w:rPr>
          <w:rFonts w:asciiTheme="majorHAnsi" w:hAnsiTheme="majorHAnsi" w:cstheme="majorHAnsi"/>
          <w:sz w:val="12"/>
          <w:szCs w:val="12"/>
        </w:rPr>
        <w:t>, for Lacan,</w:t>
      </w:r>
      <w:r w:rsidRPr="008E106F">
        <w:rPr>
          <w:rFonts w:asciiTheme="majorHAnsi" w:hAnsiTheme="majorHAnsi" w:cstheme="majorHAnsi"/>
        </w:rPr>
        <w:t xml:space="preserve"> </w:t>
      </w:r>
      <w:r w:rsidRPr="009E2DA2">
        <w:rPr>
          <w:rFonts w:asciiTheme="majorHAnsi" w:hAnsiTheme="majorHAnsi" w:cstheme="majorHAnsi"/>
          <w:b/>
          <w:highlight w:val="cyan"/>
          <w:u w:val="single"/>
        </w:rPr>
        <w:t>is one that is produced by the</w:t>
      </w:r>
      <w:r w:rsidRPr="009E2DA2">
        <w:rPr>
          <w:rFonts w:asciiTheme="majorHAnsi" w:hAnsiTheme="majorHAnsi" w:cstheme="majorHAnsi"/>
          <w:highlight w:val="cyan"/>
        </w:rPr>
        <w:t xml:space="preserve"> </w:t>
      </w:r>
      <w:r w:rsidRPr="008E106F">
        <w:rPr>
          <w:rFonts w:asciiTheme="majorHAnsi" w:hAnsiTheme="majorHAnsi" w:cstheme="majorHAnsi"/>
          <w:sz w:val="12"/>
          <w:szCs w:val="12"/>
        </w:rPr>
        <w:t>phantasmatic</w:t>
      </w:r>
      <w:r w:rsidRPr="008E106F">
        <w:rPr>
          <w:rFonts w:asciiTheme="majorHAnsi" w:hAnsiTheme="majorHAnsi" w:cstheme="majorHAnsi"/>
        </w:rPr>
        <w:t xml:space="preserve"> </w:t>
      </w:r>
      <w:r w:rsidRPr="009E2DA2">
        <w:rPr>
          <w:rFonts w:asciiTheme="majorHAnsi" w:hAnsiTheme="majorHAnsi" w:cstheme="majorHAnsi"/>
          <w:b/>
          <w:highlight w:val="cyan"/>
          <w:u w:val="single"/>
        </w:rPr>
        <w:t>mapping of the body</w:t>
      </w:r>
      <w:r w:rsidRPr="009E2DA2">
        <w:rPr>
          <w:rFonts w:asciiTheme="majorHAnsi" w:hAnsiTheme="majorHAnsi" w:cstheme="majorHAnsi"/>
          <w:highlight w:val="cyan"/>
        </w:rPr>
        <w:t xml:space="preserve"> </w:t>
      </w:r>
      <w:r w:rsidRPr="008E106F">
        <w:rPr>
          <w:rFonts w:asciiTheme="majorHAnsi" w:hAnsiTheme="majorHAnsi" w:cstheme="majorHAnsi"/>
          <w:sz w:val="12"/>
          <w:szCs w:val="12"/>
        </w:rPr>
        <w:t>that takes place during the mirror stage.</w:t>
      </w:r>
      <w:r w:rsidRPr="008E106F">
        <w:rPr>
          <w:rFonts w:asciiTheme="majorHAnsi" w:hAnsiTheme="majorHAnsi" w:cstheme="majorHAnsi"/>
        </w:rPr>
        <w:t xml:space="preserve"> </w:t>
      </w:r>
      <w:r w:rsidRPr="009E2DA2">
        <w:rPr>
          <w:rFonts w:asciiTheme="majorHAnsi" w:hAnsiTheme="majorHAnsi" w:cstheme="majorHAnsi"/>
          <w:b/>
          <w:highlight w:val="cyan"/>
          <w:u w:val="single"/>
        </w:rPr>
        <w:t>This imaginary</w:t>
      </w:r>
      <w:r w:rsidRPr="009E2DA2">
        <w:rPr>
          <w:rFonts w:asciiTheme="majorHAnsi" w:hAnsiTheme="majorHAnsi" w:cstheme="majorHAnsi"/>
          <w:highlight w:val="cyan"/>
        </w:rPr>
        <w:t xml:space="preserve"> </w:t>
      </w:r>
      <w:r w:rsidRPr="008E106F">
        <w:rPr>
          <w:rFonts w:asciiTheme="majorHAnsi" w:hAnsiTheme="majorHAnsi" w:cstheme="majorHAnsi"/>
          <w:sz w:val="12"/>
          <w:szCs w:val="12"/>
        </w:rPr>
        <w:t>body, or what Freud terms the</w:t>
      </w:r>
      <w:r w:rsidRPr="008E106F">
        <w:rPr>
          <w:rFonts w:asciiTheme="majorHAnsi" w:hAnsiTheme="majorHAnsi" w:cstheme="majorHAnsi"/>
        </w:rPr>
        <w:t xml:space="preserve"> </w:t>
      </w:r>
      <w:r w:rsidRPr="009E2DA2">
        <w:rPr>
          <w:rFonts w:asciiTheme="majorHAnsi" w:hAnsiTheme="majorHAnsi" w:cstheme="majorHAnsi"/>
          <w:b/>
          <w:highlight w:val="cyan"/>
          <w:u w:val="single"/>
        </w:rPr>
        <w:t>body ego</w:t>
      </w:r>
      <w:r w:rsidRPr="008E106F">
        <w:rPr>
          <w:rFonts w:asciiTheme="majorHAnsi" w:hAnsiTheme="majorHAnsi" w:cstheme="majorHAnsi"/>
          <w:sz w:val="12"/>
          <w:szCs w:val="12"/>
        </w:rPr>
        <w:t>, is a phantasmatic construction, one that both</w:t>
      </w:r>
      <w:r w:rsidRPr="008E106F">
        <w:rPr>
          <w:rFonts w:asciiTheme="majorHAnsi" w:hAnsiTheme="majorHAnsi" w:cstheme="majorHAnsi"/>
        </w:rPr>
        <w:t xml:space="preserve"> </w:t>
      </w:r>
      <w:r w:rsidRPr="008E106F">
        <w:rPr>
          <w:rFonts w:asciiTheme="majorHAnsi" w:hAnsiTheme="majorHAnsi" w:cstheme="majorHAnsi"/>
          <w:b/>
          <w:u w:val="single"/>
        </w:rPr>
        <w:t xml:space="preserve">differs from the material body as it also </w:t>
      </w:r>
      <w:r w:rsidRPr="009E2DA2">
        <w:rPr>
          <w:rFonts w:asciiTheme="majorHAnsi" w:hAnsiTheme="majorHAnsi" w:cstheme="majorHAnsi"/>
          <w:b/>
          <w:highlight w:val="cyan"/>
          <w:u w:val="single"/>
        </w:rPr>
        <w:t>becomes the way in which the material body is lived.</w:t>
      </w:r>
      <w:r w:rsidRPr="008E106F">
        <w:rPr>
          <w:rFonts w:asciiTheme="majorHAnsi" w:hAnsiTheme="majorHAnsi" w:cstheme="majorHAnsi"/>
        </w:rPr>
        <w:t xml:space="preserve"> </w:t>
      </w:r>
      <w:r w:rsidRPr="008E106F">
        <w:rPr>
          <w:rFonts w:asciiTheme="majorHAnsi" w:hAnsiTheme="majorHAnsi" w:cstheme="majorHAnsi"/>
          <w:sz w:val="12"/>
          <w:szCs w:val="12"/>
        </w:rPr>
        <w:t>Thus,</w:t>
      </w:r>
      <w:r w:rsidRPr="008E106F">
        <w:rPr>
          <w:rFonts w:asciiTheme="majorHAnsi" w:hAnsiTheme="majorHAnsi" w:cstheme="majorHAnsi"/>
        </w:rPr>
        <w:t xml:space="preserve"> </w:t>
      </w:r>
      <w:r w:rsidRPr="008E106F">
        <w:rPr>
          <w:rFonts w:asciiTheme="majorHAnsi" w:hAnsiTheme="majorHAnsi" w:cstheme="majorHAnsi"/>
          <w:b/>
          <w:u w:val="single"/>
        </w:rPr>
        <w:t>the imaginary body can exist in contradiction with the material body, even as it provides the subject’s apprehension of the material body.</w:t>
      </w:r>
      <w:r w:rsidRPr="008E106F">
        <w:rPr>
          <w:rFonts w:asciiTheme="majorHAnsi" w:hAnsiTheme="majorHAnsi" w:cstheme="majorHAnsi"/>
          <w:sz w:val="12"/>
          <w:szCs w:val="12"/>
        </w:rPr>
        <w:t>18</w:t>
      </w:r>
      <w:r w:rsidRPr="008E106F">
        <w:rPr>
          <w:rFonts w:asciiTheme="majorHAnsi" w:hAnsiTheme="majorHAnsi" w:cstheme="majorHAnsi"/>
        </w:rPr>
        <w:t xml:space="preserve"> </w:t>
      </w:r>
      <w:r w:rsidRPr="009E2DA2">
        <w:rPr>
          <w:rFonts w:asciiTheme="majorHAnsi" w:hAnsiTheme="majorHAnsi" w:cstheme="majorHAnsi"/>
          <w:b/>
          <w:highlight w:val="cyan"/>
          <w:u w:val="single"/>
        </w:rPr>
        <w:t>The real body</w:t>
      </w:r>
      <w:r w:rsidRPr="009E2DA2">
        <w:rPr>
          <w:rFonts w:asciiTheme="majorHAnsi" w:hAnsiTheme="majorHAnsi" w:cstheme="majorHAnsi"/>
          <w:highlight w:val="cyan"/>
        </w:rPr>
        <w:t xml:space="preserve"> </w:t>
      </w:r>
      <w:r w:rsidRPr="008E106F">
        <w:rPr>
          <w:rFonts w:asciiTheme="majorHAnsi" w:hAnsiTheme="majorHAnsi" w:cstheme="majorHAnsi"/>
          <w:sz w:val="12"/>
          <w:szCs w:val="12"/>
        </w:rPr>
        <w:t xml:space="preserve">in Lacan </w:t>
      </w:r>
      <w:r w:rsidRPr="009E2DA2">
        <w:rPr>
          <w:rFonts w:asciiTheme="majorHAnsi" w:hAnsiTheme="majorHAnsi" w:cstheme="majorHAnsi"/>
          <w:b/>
          <w:highlight w:val="cyan"/>
          <w:u w:val="single"/>
        </w:rPr>
        <w:t xml:space="preserve">functions as uncoded materiality. It is those aspects of the material body that </w:t>
      </w:r>
      <w:r w:rsidRPr="008E106F">
        <w:rPr>
          <w:rFonts w:asciiTheme="majorHAnsi" w:hAnsiTheme="majorHAnsi" w:cstheme="majorHAnsi"/>
          <w:b/>
          <w:u w:val="single"/>
        </w:rPr>
        <w:t xml:space="preserve">elude or </w:t>
      </w:r>
      <w:r w:rsidRPr="009E2DA2">
        <w:rPr>
          <w:rFonts w:asciiTheme="majorHAnsi" w:hAnsiTheme="majorHAnsi" w:cstheme="majorHAnsi"/>
          <w:b/>
          <w:highlight w:val="cyan"/>
          <w:u w:val="single"/>
        </w:rPr>
        <w:t>exist in tension with symbolization and imaginary mapping.</w:t>
      </w:r>
      <w:r w:rsidRPr="008E106F">
        <w:rPr>
          <w:rFonts w:asciiTheme="majorHAnsi" w:hAnsiTheme="majorHAnsi" w:cstheme="majorHAnsi"/>
        </w:rPr>
        <w:t xml:space="preserve"> </w:t>
      </w:r>
      <w:r w:rsidRPr="008E106F">
        <w:rPr>
          <w:rFonts w:asciiTheme="majorHAnsi" w:hAnsiTheme="majorHAnsi" w:cstheme="majorHAnsi"/>
          <w:sz w:val="12"/>
          <w:szCs w:val="12"/>
        </w:rPr>
        <w:t>Such a conception of the real body would posit it as, to use Clough’s language in a different context, “an autonomic remainder.” Another way to posit a conception of</w:t>
      </w:r>
      <w:r w:rsidRPr="008E106F">
        <w:rPr>
          <w:rFonts w:asciiTheme="majorHAnsi" w:hAnsiTheme="majorHAnsi" w:cstheme="majorHAnsi"/>
        </w:rPr>
        <w:t xml:space="preserve"> </w:t>
      </w:r>
      <w:r w:rsidRPr="009E2DA2">
        <w:rPr>
          <w:rFonts w:asciiTheme="majorHAnsi" w:hAnsiTheme="majorHAnsi" w:cstheme="majorHAnsi"/>
          <w:b/>
          <w:highlight w:val="cyan"/>
          <w:u w:val="single"/>
        </w:rPr>
        <w:t>embodiment</w:t>
      </w:r>
      <w:r w:rsidRPr="008E106F">
        <w:rPr>
          <w:rFonts w:asciiTheme="majorHAnsi" w:hAnsiTheme="majorHAnsi" w:cstheme="majorHAnsi"/>
        </w:rPr>
        <w:t xml:space="preserve"> </w:t>
      </w:r>
      <w:r w:rsidRPr="008E106F">
        <w:rPr>
          <w:rFonts w:asciiTheme="majorHAnsi" w:hAnsiTheme="majorHAnsi" w:cstheme="majorHAnsi"/>
          <w:sz w:val="12"/>
          <w:szCs w:val="12"/>
        </w:rPr>
        <w:t xml:space="preserve">that </w:t>
      </w:r>
      <w:r w:rsidRPr="009E2DA2">
        <w:rPr>
          <w:rFonts w:asciiTheme="majorHAnsi" w:hAnsiTheme="majorHAnsi" w:cstheme="majorHAnsi"/>
          <w:b/>
          <w:highlight w:val="cyan"/>
          <w:u w:val="single"/>
        </w:rPr>
        <w:t>exists in tension with</w:t>
      </w:r>
      <w:r w:rsidRPr="008E106F">
        <w:rPr>
          <w:rFonts w:asciiTheme="majorHAnsi" w:hAnsiTheme="majorHAnsi" w:cstheme="majorHAnsi"/>
          <w:b/>
          <w:u w:val="single"/>
        </w:rPr>
        <w:t xml:space="preserve"> language, culture and </w:t>
      </w:r>
      <w:r w:rsidRPr="009E2DA2">
        <w:rPr>
          <w:rFonts w:asciiTheme="majorHAnsi" w:hAnsiTheme="majorHAnsi" w:cstheme="majorHAnsi"/>
          <w:b/>
          <w:highlight w:val="cyan"/>
          <w:u w:val="single"/>
        </w:rPr>
        <w:t>the symbolic</w:t>
      </w:r>
      <w:r w:rsidRPr="008E106F">
        <w:rPr>
          <w:rFonts w:asciiTheme="majorHAnsi" w:hAnsiTheme="majorHAnsi" w:cstheme="majorHAnsi"/>
          <w:sz w:val="12"/>
          <w:szCs w:val="12"/>
        </w:rPr>
        <w:t xml:space="preserve">, would be to use Graham Harman’s speculative realist account of objects as withdrawn.19 What Harman means by this is that the “phenomenal reality of things for consciousness does not use up their being.”20 Such a concept then, whether using Lacan’s language, Harman’s language, posits objects (what I would want to define as material entities, in contradistinction to Harman, who oddly argues that his theory of objects is not a form of materialism) as always partially exceeding and in partial tension with any attempt at symbolic naming or conscious apprehen- sion. </w:t>
      </w:r>
      <w:r w:rsidRPr="009E2DA2">
        <w:rPr>
          <w:rFonts w:asciiTheme="majorHAnsi" w:hAnsiTheme="majorHAnsi" w:cstheme="majorHAnsi"/>
          <w:b/>
          <w:highlight w:val="cyan"/>
          <w:u w:val="single"/>
        </w:rPr>
        <w:t>Such an understanding of materiality</w:t>
      </w:r>
      <w:r w:rsidRPr="008E106F">
        <w:rPr>
          <w:rFonts w:asciiTheme="majorHAnsi" w:hAnsiTheme="majorHAnsi" w:cstheme="majorHAnsi"/>
          <w:b/>
          <w:u w:val="single"/>
        </w:rPr>
        <w:t xml:space="preserve"> in relationship to embodiment </w:t>
      </w:r>
      <w:r w:rsidRPr="009E2DA2">
        <w:rPr>
          <w:rFonts w:asciiTheme="majorHAnsi" w:hAnsiTheme="majorHAnsi" w:cstheme="majorHAnsi"/>
          <w:b/>
          <w:highlight w:val="cyan"/>
          <w:u w:val="single"/>
        </w:rPr>
        <w:t>would always posit a tension and gap</w:t>
      </w:r>
      <w:r w:rsidRPr="008E106F">
        <w:rPr>
          <w:rFonts w:asciiTheme="majorHAnsi" w:hAnsiTheme="majorHAnsi" w:cstheme="majorHAnsi"/>
        </w:rPr>
        <w:t xml:space="preserve"> </w:t>
      </w:r>
      <w:r w:rsidRPr="008E106F">
        <w:rPr>
          <w:rFonts w:asciiTheme="majorHAnsi" w:hAnsiTheme="majorHAnsi" w:cstheme="majorHAnsi"/>
          <w:sz w:val="12"/>
          <w:szCs w:val="12"/>
        </w:rPr>
        <w:t>(and perhaps a negative dialectic)</w:t>
      </w:r>
      <w:r w:rsidRPr="008E106F">
        <w:rPr>
          <w:rFonts w:asciiTheme="majorHAnsi" w:hAnsiTheme="majorHAnsi" w:cstheme="majorHAnsi"/>
        </w:rPr>
        <w:t xml:space="preserve"> </w:t>
      </w:r>
      <w:r w:rsidRPr="009E2DA2">
        <w:rPr>
          <w:rFonts w:asciiTheme="majorHAnsi" w:hAnsiTheme="majorHAnsi" w:cstheme="majorHAnsi"/>
          <w:b/>
          <w:highlight w:val="cyan"/>
          <w:u w:val="single"/>
        </w:rPr>
        <w:t>between</w:t>
      </w:r>
      <w:r w:rsidRPr="008E106F">
        <w:rPr>
          <w:rFonts w:asciiTheme="majorHAnsi" w:hAnsiTheme="majorHAnsi" w:cstheme="majorHAnsi"/>
          <w:b/>
          <w:u w:val="single"/>
        </w:rPr>
        <w:t xml:space="preserve"> identity and embodiment, </w:t>
      </w:r>
      <w:r w:rsidRPr="009E2DA2">
        <w:rPr>
          <w:rFonts w:asciiTheme="majorHAnsi" w:hAnsiTheme="majorHAnsi" w:cstheme="majorHAnsi"/>
          <w:b/>
          <w:highlight w:val="cyan"/>
          <w:u w:val="single"/>
        </w:rPr>
        <w:t>the language by which we signify, understand, and construct our</w:t>
      </w:r>
      <w:r w:rsidRPr="008E106F">
        <w:rPr>
          <w:rFonts w:asciiTheme="majorHAnsi" w:hAnsiTheme="majorHAnsi" w:cstheme="majorHAnsi"/>
          <w:b/>
          <w:u w:val="single"/>
        </w:rPr>
        <w:t xml:space="preserve"> or others’ </w:t>
      </w:r>
      <w:r w:rsidRPr="009E2DA2">
        <w:rPr>
          <w:rFonts w:asciiTheme="majorHAnsi" w:hAnsiTheme="majorHAnsi" w:cstheme="majorHAnsi"/>
          <w:b/>
          <w:highlight w:val="cyan"/>
          <w:u w:val="single"/>
        </w:rPr>
        <w:t>sense of embodiment as well as the material dimensions of embodiment itself.</w:t>
      </w:r>
      <w:r w:rsidRPr="008E106F">
        <w:rPr>
          <w:rFonts w:asciiTheme="majorHAnsi" w:hAnsiTheme="majorHAnsi" w:cstheme="majorHAnsi"/>
        </w:rPr>
        <w:t xml:space="preserve"> </w:t>
      </w:r>
      <w:r w:rsidRPr="008E106F">
        <w:rPr>
          <w:rFonts w:asciiTheme="majorHAnsi" w:hAnsiTheme="majorHAnsi" w:cstheme="majorHAnsi"/>
          <w:sz w:val="12"/>
          <w:szCs w:val="12"/>
        </w:rPr>
        <w:t xml:space="preserve">I want to suggest a similar gap or tension also has to be posited between our actions on the body (including medical and scientific actions) and the materiality of the body itself. This gap isn’t a literal one, indeed medicine often impinges on the body in violent if also often necessary ways, but a conceptual one. </w:t>
      </w:r>
      <w:r w:rsidRPr="009E2DA2">
        <w:rPr>
          <w:rFonts w:asciiTheme="majorHAnsi" w:hAnsiTheme="majorHAnsi" w:cstheme="majorHAnsi"/>
          <w:b/>
          <w:szCs w:val="22"/>
          <w:highlight w:val="cyan"/>
          <w:u w:val="single"/>
        </w:rPr>
        <w:t>It is the positing of a crucial disjunction</w:t>
      </w:r>
      <w:r w:rsidRPr="008E106F">
        <w:rPr>
          <w:rFonts w:asciiTheme="majorHAnsi" w:hAnsiTheme="majorHAnsi" w:cstheme="majorHAnsi"/>
          <w:sz w:val="12"/>
          <w:szCs w:val="12"/>
        </w:rPr>
        <w:t xml:space="preserve"> a not all </w:t>
      </w:r>
      <w:r w:rsidRPr="009E2DA2">
        <w:rPr>
          <w:rFonts w:asciiTheme="majorHAnsi" w:hAnsiTheme="majorHAnsi" w:cstheme="majorHAnsi"/>
          <w:b/>
          <w:szCs w:val="22"/>
          <w:highlight w:val="cyan"/>
          <w:u w:val="single"/>
        </w:rPr>
        <w:t>at the heart of any of our engagements with matter</w:t>
      </w:r>
      <w:r w:rsidRPr="008E106F">
        <w:rPr>
          <w:rFonts w:asciiTheme="majorHAnsi" w:hAnsiTheme="majorHAnsi" w:cstheme="majorHAnsi"/>
          <w:sz w:val="12"/>
          <w:szCs w:val="12"/>
        </w:rPr>
        <w:t xml:space="preserve"> including the matter of the body. Levi Bryant helpfully casts this gap in the language of excess: </w:t>
      </w:r>
      <w:r w:rsidRPr="009E2DA2">
        <w:rPr>
          <w:rFonts w:asciiTheme="majorHAnsi" w:hAnsiTheme="majorHAnsi" w:cstheme="majorHAnsi"/>
          <w:b/>
          <w:szCs w:val="22"/>
          <w:highlight w:val="cyan"/>
          <w:u w:val="single"/>
        </w:rPr>
        <w:t>materiality partly exceeds any attempt to apprehend, shape, control, or dominate it.</w:t>
      </w:r>
      <w:r w:rsidRPr="008E106F">
        <w:rPr>
          <w:rFonts w:asciiTheme="majorHAnsi" w:hAnsiTheme="majorHAnsi" w:cstheme="majorHAnsi"/>
        </w:rPr>
        <w:t xml:space="preserve">” </w:t>
      </w:r>
      <w:r w:rsidRPr="008E106F">
        <w:rPr>
          <w:rFonts w:asciiTheme="majorHAnsi" w:hAnsiTheme="majorHAnsi" w:cstheme="majorHAnsi"/>
          <w:sz w:val="12"/>
          <w:szCs w:val="12"/>
        </w:rPr>
        <w:t>(72-73)</w:t>
      </w:r>
    </w:p>
    <w:p w:rsidR="00820F10" w:rsidRPr="00957393" w:rsidRDefault="00820F10" w:rsidP="00820F10">
      <w:pPr>
        <w:pStyle w:val="Heading4"/>
      </w:pPr>
      <w:r>
        <w:t>No connection between in-round prescription and out-of-round solvency: the legal system is predisposed to ignoring plan-style advocacies. The repeated assertion that “prescription is politics” locks academics inside a circular and failing mode of subjectivity. The in-round impact is massive violence</w:t>
      </w:r>
    </w:p>
    <w:p w:rsidR="00820F10" w:rsidRDefault="00820F10" w:rsidP="00820F10">
      <w:r w:rsidRPr="00A10EAB">
        <w:rPr>
          <w:rStyle w:val="Style13ptBold"/>
        </w:rPr>
        <w:t>Schlag ‘9</w:t>
      </w:r>
      <w:r>
        <w:t xml:space="preserve"> (Pierre, </w:t>
      </w:r>
      <w:r w:rsidRPr="00A10EAB">
        <w:t xml:space="preserve">Distinguished </w:t>
      </w:r>
      <w:r>
        <w:t>Prof.</w:t>
      </w:r>
      <w:r w:rsidRPr="00A10EAB">
        <w:t xml:space="preserve"> </w:t>
      </w:r>
      <w:r>
        <w:t>@</w:t>
      </w:r>
      <w:r w:rsidRPr="00A10EAB">
        <w:t xml:space="preserve"> </w:t>
      </w:r>
      <w:r>
        <w:t>U.</w:t>
      </w:r>
      <w:r w:rsidRPr="00A10EAB">
        <w:t xml:space="preserve"> of Colorado and Byron R. White Professor </w:t>
      </w:r>
      <w:r>
        <w:t>@ Colorado</w:t>
      </w:r>
      <w:r w:rsidRPr="00A10EAB">
        <w:t xml:space="preserve"> Law School</w:t>
      </w:r>
      <w:r>
        <w:t xml:space="preserve">, “Spam Jurisprudence, Air Law, and the Rank Anxiety of Nothing Happening (A Report on the State of the Art)” </w:t>
      </w:r>
      <w:r w:rsidRPr="00A10EAB">
        <w:t>97 Geo. L. J. 803</w:t>
      </w:r>
      <w:r>
        <w:t>, pp. 828-830)</w:t>
      </w:r>
    </w:p>
    <w:p w:rsidR="00820F10" w:rsidRDefault="00820F10" w:rsidP="00820F10">
      <w:r w:rsidRPr="00633EC4">
        <w:rPr>
          <w:rStyle w:val="StyleUnderline"/>
        </w:rPr>
        <w:t>In terms of social organization</w:t>
      </w:r>
      <w:r>
        <w:t xml:space="preserve"> then, </w:t>
      </w:r>
      <w:r w:rsidRPr="009E2DA2">
        <w:rPr>
          <w:rStyle w:val="StyleUnderline"/>
        </w:rPr>
        <w:t>there may be something to be said for creating a professional corps</w:t>
      </w:r>
      <w:r w:rsidRPr="009E2DA2">
        <w:t xml:space="preserve"> (lawyers) </w:t>
      </w:r>
      <w:r w:rsidRPr="009E2DA2">
        <w:rPr>
          <w:rStyle w:val="StyleUnderline"/>
        </w:rPr>
        <w:t>whose modes of communication are</w:t>
      </w:r>
      <w:r w:rsidRPr="009E2DA2">
        <w:t xml:space="preserve"> widely shared and </w:t>
      </w:r>
      <w:r w:rsidRPr="009E2DA2">
        <w:rPr>
          <w:rStyle w:val="StyleUnderline"/>
        </w:rPr>
        <w:t>relatively standardized.</w:t>
      </w:r>
      <w:r w:rsidRPr="009E2DA2">
        <w:t xml:space="preserve"> Notice that if this is the objective, then </w:t>
      </w:r>
      <w:r w:rsidRPr="009E2DA2">
        <w:rPr>
          <w:rStyle w:val="StyleUnderline"/>
        </w:rPr>
        <w:t>the only place where that sort of standardized communication can be widely shared is somewhere close to the middle of the bell curve.</w:t>
      </w:r>
      <w:r w:rsidRPr="009E2DA2">
        <w:t xml:space="preserve"> Both </w:t>
      </w:r>
      <w:r w:rsidRPr="009E2DA2">
        <w:rPr>
          <w:rStyle w:val="StyleUnderline"/>
        </w:rPr>
        <w:t>intellectual sloth and</w:t>
      </w:r>
      <w:r w:rsidRPr="009E2DA2">
        <w:t xml:space="preserve"> intellectual </w:t>
      </w:r>
      <w:r w:rsidRPr="009E2DA2">
        <w:rPr>
          <w:rStyle w:val="StyleUnderline"/>
        </w:rPr>
        <w:t>excellence are, by definition, aberrant</w:t>
      </w:r>
      <w:r w:rsidRPr="009E2DA2">
        <w:t xml:space="preserve"> and thus detract</w:t>
      </w:r>
      <w:r>
        <w:t xml:space="preserve"> from our efforts at standardization.</w:t>
      </w:r>
    </w:p>
    <w:p w:rsidR="00820F10" w:rsidRDefault="00820F10" w:rsidP="00820F10">
      <w:r>
        <w:t xml:space="preserve">Thus, </w:t>
      </w:r>
      <w:r w:rsidRPr="009E2DA2">
        <w:rPr>
          <w:rStyle w:val="StyleUnderline"/>
          <w:highlight w:val="cyan"/>
        </w:rPr>
        <w:t>training for mediocrity does serve a social function</w:t>
      </w:r>
      <w:r>
        <w:t xml:space="preserve"> (</w:t>
      </w:r>
      <w:r w:rsidRPr="00633EC4">
        <w:rPr>
          <w:rStyle w:val="StyleUnderline"/>
        </w:rPr>
        <w:t>within limits</w:t>
      </w:r>
      <w:r>
        <w:t>, of course). Mediocrity is not the only aim here. One would like this mediocrity to be the best it can be. We would like legal professionals to share a language and a mode of thought and, at the same time, for that language and mode of thought to be as perspicuous and intelligent as possible. Given the omnipresence of the bell curve, these desiderata are obviously in tension. The economists would likely talk about achieving “the optimal degree” of intelligence and mediocrity at the margin, but my sense is this will only get us so far.</w:t>
      </w:r>
    </w:p>
    <w:p w:rsidR="00820F10" w:rsidRDefault="00820F10" w:rsidP="00820F10">
      <w:r>
        <w:t xml:space="preserve">For law professors, the tension is bound to be somewhat frustrating. </w:t>
      </w:r>
      <w:r w:rsidRPr="00633EC4">
        <w:rPr>
          <w:rStyle w:val="StyleUnderline"/>
        </w:rPr>
        <w:t>What many law professors would like</w:t>
      </w:r>
      <w:r>
        <w:t>—because many of them are intellectually inclined—</w:t>
      </w:r>
      <w:r w:rsidRPr="00633EC4">
        <w:rPr>
          <w:rStyle w:val="StyleUnderline"/>
        </w:rPr>
        <w:t>is to bring intelligence to bear within legal discourse.</w:t>
      </w:r>
      <w:r>
        <w:t xml:space="preserve"> This is bound to be a somewhat frustrating venture. Legal discourse is not designed to produce intelligence and, frankly, the materials and the discourse can only bear so much.</w:t>
      </w:r>
    </w:p>
    <w:p w:rsidR="00820F10" w:rsidRDefault="00820F10" w:rsidP="00820F10">
      <w:r w:rsidRPr="009E2DA2">
        <w:rPr>
          <w:rStyle w:val="StyleUnderline"/>
          <w:highlight w:val="cyan"/>
        </w:rPr>
        <w:t>Good judgment</w:t>
      </w:r>
      <w:r w:rsidRPr="009E2DA2">
        <w:rPr>
          <w:rStyle w:val="StyleUnderline"/>
        </w:rPr>
        <w:t xml:space="preserve">, groundedness, </w:t>
      </w:r>
      <w:r w:rsidRPr="009E2DA2">
        <w:rPr>
          <w:rStyle w:val="StyleUnderline"/>
          <w:highlight w:val="cyan"/>
        </w:rPr>
        <w:t>reasonableness</w:t>
      </w:r>
      <w:r>
        <w:t>—</w:t>
      </w:r>
      <w:r w:rsidRPr="002619CF">
        <w:t>any of these virtues</w:t>
      </w:r>
      <w:r>
        <w:t xml:space="preserve"> is often enough to </w:t>
      </w:r>
      <w:r w:rsidRPr="009E2DA2">
        <w:rPr>
          <w:rStyle w:val="StyleUnderline"/>
          <w:highlight w:val="cyan"/>
        </w:rPr>
        <w:t>snuff out real thinking.</w:t>
      </w:r>
      <w:r w:rsidRPr="00633EC4">
        <w:t xml:space="preserve"> </w:t>
      </w:r>
      <w:r>
        <w:t xml:space="preserve">Indeed, whatever appeal good judgment, groundedness, and reasonableness may have for a judge or a lawyer (and I am prepared to say the appeal is considerable), such virtues are not particularly helpful to intellectual achievement. On the contrary, </w:t>
      </w:r>
      <w:r w:rsidRPr="00633EC4">
        <w:rPr>
          <w:rStyle w:val="StyleUnderline"/>
        </w:rPr>
        <w:t>intellectual achievement requires the abandonment of received understandings.</w:t>
      </w:r>
      <w:r>
        <w:t xml:space="preserve"> In fact, I would go so far as to say that intellectual vitality (at least in the context of a discipline like law) requires some degree of defamiliarization, some reach for the exotic. The thing is, those sorts of efforts are not going to get very far if they constantly have to answer to good judgment, groundedness, reasonableness, and the like.</w:t>
      </w:r>
    </w:p>
    <w:p w:rsidR="00820F10" w:rsidRDefault="00820F10" w:rsidP="00820F10">
      <w:r>
        <w:t xml:space="preserve">And at this point, I would like to flip the argument made earlier in the paper. Here, </w:t>
      </w:r>
      <w:r w:rsidRPr="00633EC4">
        <w:rPr>
          <w:rStyle w:val="StyleUnderline"/>
        </w:rPr>
        <w:t xml:space="preserve">I would like us </w:t>
      </w:r>
      <w:r w:rsidRPr="009E2DA2">
        <w:rPr>
          <w:rStyle w:val="StyleUnderline"/>
        </w:rPr>
        <w:t>to think of appeals to good judgment, groundedness, and reasonableness in legal thought as appeals to mediocrity.</w:t>
      </w:r>
      <w:r w:rsidRPr="009E2DA2">
        <w:t xml:space="preserve"> Making</w:t>
      </w:r>
      <w:r>
        <w:t xml:space="preserve"> people see things involves things far different from good judgment, groundedness, or reasonableness. </w:t>
      </w:r>
      <w:r w:rsidRPr="00633EC4">
        <w:rPr>
          <w:rStyle w:val="StyleUnderline"/>
        </w:rPr>
        <w:t>It involves a kind of artistry</w:t>
      </w:r>
      <w:r>
        <w:t xml:space="preserve">—a reorientation of the gaze, a disruption of complacency, a sabotage of habitual forms of thought, a derailing of cognitive defaults. This is part of what a really good education is about. </w:t>
      </w:r>
      <w:r w:rsidRPr="00633EC4">
        <w:rPr>
          <w:rStyle w:val="StyleUnderline"/>
        </w:rPr>
        <w:t>Constant obeisance to good judgment or groundedness or reasonableness</w:t>
      </w:r>
      <w:r>
        <w:t xml:space="preserve">, by contrast, </w:t>
      </w:r>
      <w:r w:rsidRPr="00633EC4">
        <w:rPr>
          <w:rStyle w:val="StyleUnderline"/>
        </w:rPr>
        <w:t>will systematically frustrate such efforts.</w:t>
      </w:r>
      <w:r>
        <w:t>57</w:t>
      </w:r>
    </w:p>
    <w:p w:rsidR="00820F10" w:rsidRDefault="00820F10" w:rsidP="00820F10">
      <w:r>
        <w:t xml:space="preserve">This is all rather vexing. </w:t>
      </w:r>
      <w:r w:rsidRPr="009E2DA2">
        <w:rPr>
          <w:rStyle w:val="StyleUnderline"/>
          <w:highlight w:val="cyan"/>
        </w:rPr>
        <w:t>Legal academics</w:t>
      </w:r>
      <w:r>
        <w:t>—with aspirations to intellectual excellence—</w:t>
      </w:r>
      <w:r w:rsidRPr="009E2DA2">
        <w:rPr>
          <w:rStyle w:val="StyleUnderline"/>
          <w:highlight w:val="cyan"/>
        </w:rPr>
        <w:t>are</w:t>
      </w:r>
      <w:r>
        <w:t xml:space="preserve"> </w:t>
      </w:r>
      <w:r w:rsidRPr="009E2DA2">
        <w:t xml:space="preserve">thus </w:t>
      </w:r>
      <w:r w:rsidRPr="009E2DA2">
        <w:rPr>
          <w:rStyle w:val="StyleUnderline"/>
        </w:rPr>
        <w:t xml:space="preserve">destined to </w:t>
      </w:r>
      <w:r w:rsidRPr="009E2DA2">
        <w:rPr>
          <w:rStyle w:val="StyleUnderline"/>
          <w:highlight w:val="cyan"/>
        </w:rPr>
        <w:t>play out the myth of Sisyphus. The main difference</w:t>
      </w:r>
      <w:r>
        <w:t xml:space="preserve">, of course, </w:t>
      </w:r>
      <w:r w:rsidRPr="009E2DA2">
        <w:rPr>
          <w:rStyle w:val="StyleUnderline"/>
          <w:highlight w:val="cyan"/>
        </w:rPr>
        <w:t>is that Sisyphus had a real rock</w:t>
      </w:r>
      <w:r w:rsidRPr="00633EC4">
        <w:rPr>
          <w:rStyle w:val="StyleUnderline"/>
        </w:rPr>
        <w:t xml:space="preserve"> to push up a real hill. </w:t>
      </w:r>
      <w:r w:rsidRPr="009E2DA2">
        <w:rPr>
          <w:rStyle w:val="StyleUnderline"/>
          <w:highlight w:val="cyan"/>
        </w:rPr>
        <w:t>The law professors’ rock and hill</w:t>
      </w:r>
      <w:r w:rsidRPr="00633EC4">
        <w:rPr>
          <w:rStyle w:val="StyleUnderline"/>
        </w:rPr>
        <w:t xml:space="preserve">, by contrast </w:t>
      </w:r>
      <w:r w:rsidRPr="009E2DA2">
        <w:rPr>
          <w:rStyle w:val="StyleUnderline"/>
          <w:highlight w:val="cyan"/>
        </w:rPr>
        <w:t>are</w:t>
      </w:r>
      <w:r w:rsidRPr="00633EC4">
        <w:rPr>
          <w:rStyle w:val="StyleUnderline"/>
        </w:rPr>
        <w:t xml:space="preserve"> symbolic</w:t>
      </w:r>
      <w:r>
        <w:t>—</w:t>
      </w:r>
      <w:r w:rsidRPr="009E2DA2">
        <w:rPr>
          <w:rStyle w:val="StyleUnderline"/>
          <w:highlight w:val="cyan"/>
        </w:rPr>
        <w:t>imaginative constructions of their own making.</w:t>
      </w:r>
      <w:r>
        <w:t xml:space="preserve"> Arguably, </w:t>
      </w:r>
      <w:r w:rsidRPr="009E2DA2">
        <w:rPr>
          <w:rStyle w:val="StyleUnderline"/>
          <w:highlight w:val="cyan"/>
        </w:rPr>
        <w:t>pushing a symbolic rock</w:t>
      </w:r>
      <w:r>
        <w:t xml:space="preserve"> up a symbolic hill </w:t>
      </w:r>
      <w:r w:rsidRPr="009E2DA2">
        <w:rPr>
          <w:rStyle w:val="StyleUnderline"/>
          <w:highlight w:val="cyan"/>
        </w:rPr>
        <w:t>is substantially easier</w:t>
      </w:r>
      <w:r>
        <w:t xml:space="preserve"> than doing it for real. At the very least</w:t>
      </w:r>
      <w:r w:rsidRPr="009E2DA2">
        <w:t xml:space="preserve">, </w:t>
      </w:r>
      <w:r w:rsidRPr="009E2DA2">
        <w:rPr>
          <w:rStyle w:val="StyleUnderline"/>
        </w:rPr>
        <w:t xml:space="preserve">it is easier </w:t>
      </w:r>
      <w:r w:rsidRPr="009E2DA2">
        <w:rPr>
          <w:rStyle w:val="StyleUnderline"/>
          <w:highlight w:val="cyan"/>
        </w:rPr>
        <w:t>to fake it and</w:t>
      </w:r>
      <w:r w:rsidRPr="00633EC4">
        <w:rPr>
          <w:rStyle w:val="StyleUnderline"/>
        </w:rPr>
        <w:t xml:space="preserve"> to </w:t>
      </w:r>
      <w:r w:rsidRPr="009E2DA2">
        <w:rPr>
          <w:rStyle w:val="StyleUnderline"/>
          <w:highlight w:val="cyan"/>
        </w:rPr>
        <w:t>claim success.</w:t>
      </w:r>
      <w:r w:rsidRPr="00633EC4">
        <w:rPr>
          <w:rStyle w:val="StyleUnderline"/>
        </w:rPr>
        <w:t xml:space="preserve"> At the same time,</w:t>
      </w:r>
      <w:r>
        <w:t xml:space="preserve"> though, </w:t>
      </w:r>
      <w:r w:rsidRPr="009E2DA2">
        <w:rPr>
          <w:rStyle w:val="StyleUnderline"/>
          <w:highlight w:val="cyan"/>
        </w:rPr>
        <w:t>the symbolic nature</w:t>
      </w:r>
      <w:r>
        <w:t xml:space="preserve"> of the exercise perhaps </w:t>
      </w:r>
      <w:r w:rsidRPr="009E2DA2">
        <w:rPr>
          <w:rStyle w:val="StyleUnderline"/>
          <w:highlight w:val="cyan"/>
        </w:rPr>
        <w:t>makes it more transparently pointless.</w:t>
      </w:r>
      <w:r>
        <w:t xml:space="preserve"> As between these two points, there is a certain dissonance. On the one hand, we are dealing with pushing rocks up hills—and that is surely hard work. On the other hand, the rocks and hills are of our own imagination—so it should be easy. This is very confusing.58 My best guess (and I offer this only as a preliminary hypothesis) is that the dissonance here might yield a certain degree of neurosis.59</w:t>
      </w:r>
    </w:p>
    <w:p w:rsidR="00820F10" w:rsidRDefault="00820F10" w:rsidP="00820F10">
      <w:r w:rsidRPr="009E2DA2">
        <w:t xml:space="preserve">Still the question pops up again: </w:t>
      </w:r>
      <w:r w:rsidRPr="009E2DA2">
        <w:rPr>
          <w:rStyle w:val="StyleUnderline"/>
        </w:rPr>
        <w:t>“So what?”</w:t>
      </w:r>
      <w:r w:rsidRPr="009E2DA2">
        <w:t xml:space="preserve"> So what—</w:t>
      </w:r>
      <w:r w:rsidRPr="009E2DA2">
        <w:rPr>
          <w:rStyle w:val="StyleUnderline"/>
        </w:rPr>
        <w:t>so you have maybe seven thousand-something law professors</w:t>
      </w:r>
      <w:r w:rsidRPr="009E2DA2">
        <w:t xml:space="preserve"> in the nation </w:t>
      </w:r>
      <w:r w:rsidRPr="009E2DA2">
        <w:rPr>
          <w:rStyle w:val="StyleUnderline"/>
        </w:rPr>
        <w:t>and</w:t>
      </w:r>
      <w:r w:rsidRPr="009E2DA2">
        <w:t xml:space="preserve"> you know, </w:t>
      </w:r>
      <w:r w:rsidRPr="009E2DA2">
        <w:rPr>
          <w:rStyle w:val="StyleUnderline"/>
        </w:rPr>
        <w:t>maybe ninety-six percent are engaged in a kind of vaguely neurotic scholarship.</w:t>
      </w:r>
      <w:r w:rsidRPr="009E2DA2">
        <w:t xml:space="preserve"> So what? </w:t>
      </w:r>
      <w:r w:rsidRPr="009E2DA2">
        <w:rPr>
          <w:rStyle w:val="StyleUnderline"/>
        </w:rPr>
        <w:t>Maybe it’s borderline tragic.</w:t>
      </w:r>
      <w:r w:rsidRPr="009E2DA2">
        <w:t xml:space="preserve"> Maybe, these people could have done so much better. None of this, by the way, is clearly established. But let’s just assume, it’s true.</w:t>
      </w:r>
    </w:p>
    <w:p w:rsidR="00820F10" w:rsidRPr="0031433E" w:rsidRDefault="00820F10" w:rsidP="00820F10">
      <w:pPr>
        <w:rPr>
          <w:rStyle w:val="StyleUnderline"/>
        </w:rPr>
      </w:pPr>
      <w:r>
        <w:t xml:space="preserve">Who cares? Seven thousand people—that’s not a lot of people. Plus, it’s hard to feel for them. I know that nearly all of them would be us (but still). It’s an extraordinarily privileged life. So </w:t>
      </w:r>
      <w:r w:rsidRPr="009E2DA2">
        <w:rPr>
          <w:rStyle w:val="StyleUnderline"/>
          <w:highlight w:val="cyan"/>
        </w:rPr>
        <w:t>why care about this?</w:t>
      </w:r>
    </w:p>
    <w:p w:rsidR="00820F10" w:rsidRDefault="00820F10" w:rsidP="00820F10">
      <w:r>
        <w:t xml:space="preserve">Here’s why. The thing about legal </w:t>
      </w:r>
      <w:r w:rsidRPr="009E2DA2">
        <w:rPr>
          <w:rStyle w:val="StyleUnderline"/>
          <w:highlight w:val="cyan"/>
        </w:rPr>
        <w:t>scholarship</w:t>
      </w:r>
      <w:r>
        <w:t xml:space="preserve"> is that it </w:t>
      </w:r>
      <w:r w:rsidRPr="009E2DA2">
        <w:rPr>
          <w:rStyle w:val="StyleUnderline"/>
          <w:highlight w:val="cyan"/>
        </w:rPr>
        <w:t>plays</w:t>
      </w:r>
      <w:r>
        <w:t>—through the mediation of the professorial mind—</w:t>
      </w:r>
      <w:r w:rsidRPr="009E2DA2">
        <w:rPr>
          <w:rStyle w:val="StyleUnderline"/>
          <w:highlight w:val="cyan"/>
        </w:rPr>
        <w:t>an important role in shaping the ways</w:t>
      </w:r>
      <w:r w:rsidRPr="0000683A">
        <w:rPr>
          <w:rStyle w:val="StyleUnderline"/>
        </w:rPr>
        <w:t>,</w:t>
      </w:r>
      <w:r>
        <w:t xml:space="preserve"> the </w:t>
      </w:r>
      <w:r w:rsidRPr="009E2DA2">
        <w:rPr>
          <w:rStyle w:val="StyleUnderline"/>
        </w:rPr>
        <w:t>forms, in which</w:t>
      </w:r>
      <w:r>
        <w:t xml:space="preserve"> law </w:t>
      </w:r>
      <w:r w:rsidRPr="009E2DA2">
        <w:rPr>
          <w:rStyle w:val="StyleUnderline"/>
          <w:highlight w:val="cyan"/>
        </w:rPr>
        <w:t>students think with</w:t>
      </w:r>
      <w:r w:rsidRPr="0000683A">
        <w:rPr>
          <w:rStyle w:val="StyleUnderline"/>
        </w:rPr>
        <w:t xml:space="preserve"> and about </w:t>
      </w:r>
      <w:r w:rsidRPr="009E2DA2">
        <w:rPr>
          <w:rStyle w:val="StyleUnderline"/>
          <w:highlight w:val="cyan"/>
        </w:rPr>
        <w:t>law.</w:t>
      </w:r>
      <w:r>
        <w:t xml:space="preserve">60 </w:t>
      </w:r>
      <w:r w:rsidRPr="009E2DA2">
        <w:rPr>
          <w:rStyle w:val="StyleUnderline"/>
          <w:highlight w:val="cyan"/>
        </w:rPr>
        <w:t>If they are taught to think in essentially mediocre ways, they will reproduce those ways of thinking as they practice law and politics.</w:t>
      </w:r>
      <w:r>
        <w:t xml:space="preserve"> If they are incurious, </w:t>
      </w:r>
      <w:r w:rsidRPr="009E2DA2">
        <w:rPr>
          <w:rStyle w:val="StyleUnderline"/>
          <w:highlight w:val="cyan"/>
        </w:rPr>
        <w:t>if they are</w:t>
      </w:r>
      <w:r w:rsidRPr="009E2DA2">
        <w:rPr>
          <w:rStyle w:val="StyleUnderline"/>
        </w:rPr>
        <w:t xml:space="preserve"> lacking in political and legal imagination</w:t>
      </w:r>
      <w:r w:rsidRPr="009E2DA2">
        <w:t>, if</w:t>
      </w:r>
      <w:r>
        <w:t xml:space="preserve"> they are </w:t>
      </w:r>
      <w:r w:rsidRPr="0000683A">
        <w:rPr>
          <w:rStyle w:val="StyleUnderline"/>
        </w:rPr>
        <w:t xml:space="preserve">simply </w:t>
      </w:r>
      <w:r w:rsidRPr="009E2DA2">
        <w:rPr>
          <w:rStyle w:val="StyleUnderline"/>
          <w:highlight w:val="cyan"/>
        </w:rPr>
        <w:t>repeating the standard moves</w:t>
      </w:r>
      <w:r w:rsidRPr="0000683A">
        <w:rPr>
          <w:rStyle w:val="StyleUnderline"/>
        </w:rPr>
        <w:t xml:space="preserve"> (even</w:t>
      </w:r>
      <w:r>
        <w:t xml:space="preserve"> if </w:t>
      </w:r>
      <w:r w:rsidRPr="0000683A">
        <w:rPr>
          <w:rStyle w:val="StyleUnderline"/>
        </w:rPr>
        <w:t xml:space="preserve">with impressive virtuosity) </w:t>
      </w:r>
      <w:r w:rsidRPr="009E2DA2">
        <w:rPr>
          <w:rStyle w:val="StyleUnderline"/>
          <w:highlight w:val="cyan"/>
        </w:rPr>
        <w:t>they will</w:t>
      </w:r>
      <w:r>
        <w:t xml:space="preserve">, as a group, </w:t>
      </w:r>
      <w:r w:rsidRPr="009E2DA2">
        <w:rPr>
          <w:rStyle w:val="StyleUnderline"/>
          <w:highlight w:val="cyan"/>
        </w:rPr>
        <w:t>be wielding power in essentially mediocre ways.</w:t>
      </w:r>
      <w:r>
        <w:t xml:space="preserve"> And the thing is: when mediocrity is endowed with power, it yields violence. </w:t>
      </w:r>
      <w:r w:rsidRPr="0000683A">
        <w:rPr>
          <w:rStyle w:val="StyleUnderline"/>
        </w:rPr>
        <w:t xml:space="preserve">And </w:t>
      </w:r>
      <w:r w:rsidRPr="009E2DA2">
        <w:rPr>
          <w:rStyle w:val="StyleUnderline"/>
          <w:highlight w:val="cyan"/>
        </w:rPr>
        <w:t>when mediocrity is endowed with great power, it yields massive violence.</w:t>
      </w:r>
      <w:r>
        <w:t>61</w:t>
      </w:r>
    </w:p>
    <w:p w:rsidR="00820F10" w:rsidRDefault="00820F10" w:rsidP="00820F10">
      <w:r w:rsidRPr="009E2DA2">
        <w:t xml:space="preserve">All of which is to say that </w:t>
      </w:r>
      <w:r w:rsidRPr="009E2DA2">
        <w:rPr>
          <w:rStyle w:val="StyleUnderline"/>
        </w:rPr>
        <w:t>in making the negotiation between</w:t>
      </w:r>
      <w:r w:rsidRPr="009E2DA2">
        <w:t xml:space="preserve"> the </w:t>
      </w:r>
      <w:r w:rsidRPr="009E2DA2">
        <w:rPr>
          <w:rStyle w:val="StyleUnderline"/>
        </w:rPr>
        <w:t>imprinting</w:t>
      </w:r>
      <w:r w:rsidRPr="009E2DA2">
        <w:t xml:space="preserve"> of standard forms of </w:t>
      </w:r>
      <w:r w:rsidRPr="009E2DA2">
        <w:rPr>
          <w:rStyle w:val="StyleUnderline"/>
        </w:rPr>
        <w:t>legal thought and</w:t>
      </w:r>
      <w:r w:rsidRPr="009E2DA2">
        <w:t xml:space="preserve"> the </w:t>
      </w:r>
      <w:r w:rsidRPr="009E2DA2">
        <w:rPr>
          <w:rStyle w:val="StyleUnderline"/>
        </w:rPr>
        <w:t>imparting</w:t>
      </w:r>
      <w:r w:rsidRPr="009E2DA2">
        <w:t xml:space="preserve"> of an </w:t>
      </w:r>
      <w:r w:rsidRPr="009E2DA2">
        <w:rPr>
          <w:rStyle w:val="StyleUnderline"/>
        </w:rPr>
        <w:t>imaginative intelligence, we err too much on the side of the former.</w:t>
      </w:r>
      <w:r w:rsidRPr="009E2DA2">
        <w:t xml:space="preserve"> (Purely my subjective call here—but so is everybody else’s.) Another way to put it is that while there is something to be said for the standardization point made earlier, generally, standardization is overdone.62</w:t>
      </w:r>
    </w:p>
    <w:p w:rsidR="00820F10" w:rsidRPr="008E106F" w:rsidRDefault="00820F10" w:rsidP="00820F10">
      <w:pPr>
        <w:rPr>
          <w:rFonts w:asciiTheme="majorHAnsi" w:hAnsiTheme="majorHAnsi" w:cstheme="majorHAnsi"/>
        </w:rPr>
      </w:pPr>
    </w:p>
    <w:p w:rsidR="00820F10" w:rsidRPr="008E106F" w:rsidRDefault="00820F10" w:rsidP="00820F10">
      <w:pPr>
        <w:rPr>
          <w:rFonts w:asciiTheme="majorHAnsi" w:hAnsiTheme="majorHAnsi" w:cstheme="majorHAnsi"/>
        </w:rPr>
      </w:pPr>
    </w:p>
    <w:p w:rsidR="00820F10" w:rsidRPr="008E106F" w:rsidRDefault="00820F10" w:rsidP="00820F10">
      <w:pPr>
        <w:rPr>
          <w:rFonts w:asciiTheme="majorHAnsi" w:hAnsiTheme="majorHAnsi" w:cstheme="majorHAnsi"/>
        </w:rPr>
      </w:pPr>
    </w:p>
    <w:p w:rsidR="00820F10" w:rsidRPr="00F601E6" w:rsidRDefault="00820F10" w:rsidP="00820F10"/>
    <w:p w:rsidR="00820F10" w:rsidRPr="00F601E6" w:rsidRDefault="00820F10" w:rsidP="00820F10"/>
    <w:p w:rsidR="00820F10" w:rsidRPr="00F601E6" w:rsidRDefault="00820F10" w:rsidP="00820F10"/>
    <w:p w:rsidR="00E42E4C" w:rsidRPr="00F601E6" w:rsidRDefault="00E42E4C" w:rsidP="00F601E6"/>
    <w:sectPr w:rsidR="00E42E4C" w:rsidRPr="00F601E6" w:rsidSect="00C81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20F1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0F10"/>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0741"/>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931DF"/>
    <w:rsid w:val="00BA17A8"/>
    <w:rsid w:val="00BA3C33"/>
    <w:rsid w:val="00BB0878"/>
    <w:rsid w:val="00BB1879"/>
    <w:rsid w:val="00BB681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664FA506-FC77-F44A-AC22-EFEAFA7E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20F1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20F1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20F1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20F1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820F1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20F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0F10"/>
  </w:style>
  <w:style w:type="character" w:customStyle="1" w:styleId="Heading1Char">
    <w:name w:val="Heading 1 Char"/>
    <w:aliases w:val="Pocket Char"/>
    <w:basedOn w:val="DefaultParagraphFont"/>
    <w:link w:val="Heading1"/>
    <w:uiPriority w:val="9"/>
    <w:rsid w:val="00820F1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20F1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20F10"/>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820F10"/>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820F10"/>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820F10"/>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820F1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20F10"/>
    <w:rPr>
      <w:color w:val="auto"/>
      <w:u w:val="none"/>
    </w:rPr>
  </w:style>
  <w:style w:type="character" w:styleId="Hyperlink">
    <w:name w:val="Hyperlink"/>
    <w:basedOn w:val="DefaultParagraphFont"/>
    <w:uiPriority w:val="99"/>
    <w:semiHidden/>
    <w:unhideWhenUsed/>
    <w:rsid w:val="00820F10"/>
    <w:rPr>
      <w:color w:val="auto"/>
      <w:u w:val="none"/>
    </w:rPr>
  </w:style>
  <w:style w:type="paragraph" w:styleId="DocumentMap">
    <w:name w:val="Document Map"/>
    <w:basedOn w:val="Normal"/>
    <w:link w:val="DocumentMapChar"/>
    <w:uiPriority w:val="99"/>
    <w:semiHidden/>
    <w:unhideWhenUsed/>
    <w:rsid w:val="00820F1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20F10"/>
    <w:rPr>
      <w:rFonts w:ascii="Lucida Grande" w:hAnsi="Lucida Grande" w:cs="Lucida Grande"/>
    </w:rPr>
  </w:style>
  <w:style w:type="paragraph" w:customStyle="1" w:styleId="textbold">
    <w:name w:val="text bold"/>
    <w:basedOn w:val="Normal"/>
    <w:link w:val="Emphasis"/>
    <w:uiPriority w:val="20"/>
    <w:qFormat/>
    <w:rsid w:val="00820F10"/>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CCF9C2-0D8C-7F4A-9920-C9766994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Pages>
  <Words>7432</Words>
  <Characters>42364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49697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4</cp:revision>
  <dcterms:created xsi:type="dcterms:W3CDTF">2019-04-27T11:32:00Z</dcterms:created>
  <dcterms:modified xsi:type="dcterms:W3CDTF">2019-04-27T12:34:00Z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