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1F" w:rsidRDefault="0013631F" w:rsidP="0013631F">
      <w:pPr>
        <w:pStyle w:val="Heading2"/>
      </w:pPr>
      <w:r>
        <w:t>K</w:t>
      </w:r>
    </w:p>
    <w:p w:rsidR="0013631F" w:rsidRDefault="0013631F" w:rsidP="0013631F">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violence. </w:t>
      </w:r>
    </w:p>
    <w:p w:rsidR="0013631F" w:rsidRDefault="0013631F" w:rsidP="0013631F">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13631F" w:rsidRDefault="0013631F" w:rsidP="0013631F">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w:t>
      </w:r>
      <w:r w:rsidRPr="009E1BCF">
        <w:rPr>
          <w:rStyle w:val="Emphasis"/>
          <w:szCs w:val="22"/>
        </w:rPr>
        <w:lastRenderedPageBreak/>
        <w:t>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1D0456" w:rsidRDefault="001F37E0" w:rsidP="001D0456">
      <w:pPr>
        <w:pStyle w:val="Heading3"/>
      </w:pPr>
      <w:r>
        <w:lastRenderedPageBreak/>
        <w:t xml:space="preserve">Hughes link wall </w:t>
      </w:r>
    </w:p>
    <w:p w:rsidR="001D0456" w:rsidRDefault="001D0456" w:rsidP="001D0456">
      <w:pPr>
        <w:pStyle w:val="Heading4"/>
      </w:pPr>
      <w:r w:rsidRPr="001D0456">
        <w:t>Here are specific lines out of the aff that prove they are consistent in our theory of power</w:t>
      </w:r>
      <w:r>
        <w:t>:</w:t>
      </w:r>
    </w:p>
    <w:p w:rsidR="001D0456" w:rsidRPr="001D0456" w:rsidRDefault="00A22BC9" w:rsidP="00A22BC9">
      <w:pPr>
        <w:pStyle w:val="Heading4"/>
      </w:pPr>
      <w:r>
        <w:t xml:space="preserve">Liberalism Sustainability - </w:t>
      </w:r>
    </w:p>
    <w:p w:rsidR="001D0456" w:rsidRDefault="001D0456" w:rsidP="001D0456">
      <w:pPr>
        <w:rPr>
          <w:rStyle w:val="StyleUnderline"/>
          <w:highlight w:val="green"/>
        </w:rPr>
      </w:pPr>
      <w:r>
        <w:rPr>
          <w:rStyle w:val="StyleUnderline"/>
          <w:highlight w:val="green"/>
        </w:rPr>
        <w:t>Rao 9</w:t>
      </w:r>
      <w:r w:rsidR="005918A6">
        <w:rPr>
          <w:rStyle w:val="StyleUnderline"/>
          <w:highlight w:val="green"/>
        </w:rPr>
        <w:t>8</w:t>
      </w:r>
      <w:bookmarkStart w:id="0" w:name="_GoBack"/>
      <w:bookmarkEnd w:id="0"/>
      <w:r>
        <w:rPr>
          <w:rStyle w:val="StyleUnderline"/>
          <w:highlight w:val="green"/>
        </w:rPr>
        <w:t xml:space="preserve">:  </w:t>
      </w:r>
      <w:r w:rsidRPr="0021136A">
        <w:rPr>
          <w:rStyle w:val="StyleUnderline"/>
          <w:highlight w:val="green"/>
        </w:rPr>
        <w:t>Large-scale philosophical questions</w:t>
      </w:r>
      <w:r w:rsidRPr="0021136A">
        <w:rPr>
          <w:rStyle w:val="StyleUnderline"/>
        </w:rPr>
        <w:t xml:space="preserve"> </w:t>
      </w:r>
      <w:r w:rsidRPr="0021136A">
        <w:rPr>
          <w:rStyle w:val="StyleUnderline"/>
          <w:highlight w:val="green"/>
        </w:rPr>
        <w:t xml:space="preserve">do not belong in </w:t>
      </w:r>
      <w:r w:rsidRPr="0021136A">
        <w:rPr>
          <w:rStyle w:val="StyleUnderline"/>
        </w:rPr>
        <w:t xml:space="preserve">an </w:t>
      </w:r>
      <w:r w:rsidRPr="0021136A">
        <w:rPr>
          <w:rStyle w:val="StyleUnderline"/>
          <w:highlight w:val="green"/>
        </w:rPr>
        <w:t>institu tion</w:t>
      </w:r>
      <w:r w:rsidRPr="0021136A">
        <w:rPr>
          <w:rStyle w:val="StyleUnderline"/>
        </w:rPr>
        <w:t xml:space="preserve"> primarily </w:t>
      </w:r>
      <w:r w:rsidRPr="0021136A">
        <w:rPr>
          <w:rStyle w:val="StyleUnderline"/>
          <w:highlight w:val="green"/>
        </w:rPr>
        <w:t xml:space="preserve">concerned with </w:t>
      </w:r>
      <w:r w:rsidRPr="0021136A">
        <w:rPr>
          <w:rStyle w:val="StyleUnderline"/>
        </w:rPr>
        <w:t xml:space="preserve">reaching practical results about </w:t>
      </w:r>
      <w:r w:rsidRPr="0021136A">
        <w:rPr>
          <w:rStyle w:val="StyleUnderline"/>
          <w:highlight w:val="green"/>
        </w:rPr>
        <w:t>particularized disputes</w:t>
      </w:r>
      <w:r>
        <w:rPr>
          <w:rStyle w:val="StyleUnderline"/>
          <w:highlight w:val="green"/>
        </w:rPr>
        <w:t xml:space="preserve"> </w:t>
      </w:r>
    </w:p>
    <w:p w:rsidR="001F37E0" w:rsidRPr="001F37E0" w:rsidRDefault="001F37E0" w:rsidP="001D0456">
      <w:pPr>
        <w:rPr>
          <w:rStyle w:val="StyleUnderline"/>
          <w:highlight w:val="green"/>
          <w:u w:val="none"/>
        </w:rPr>
      </w:pPr>
      <w:r>
        <w:t xml:space="preserve">This </w:t>
      </w:r>
      <w:r w:rsidRPr="001D0456">
        <w:t xml:space="preserve"> evidence is exactly how liberalism operates, not being to question liberalism within liberalism is how liberalism sustains itself – </w:t>
      </w:r>
    </w:p>
    <w:p w:rsidR="00A22BC9" w:rsidRDefault="00A22BC9" w:rsidP="00A22BC9">
      <w:pPr>
        <w:pStyle w:val="Heading4"/>
      </w:pPr>
      <w:r>
        <w:t xml:space="preserve">Reedemability of liberalism - </w:t>
      </w:r>
    </w:p>
    <w:p w:rsidR="001D0456" w:rsidRDefault="001D0456" w:rsidP="001D0456">
      <w:pPr>
        <w:rPr>
          <w:b/>
          <w:u w:val="single"/>
        </w:rPr>
      </w:pPr>
      <w:r w:rsidRPr="0021136A">
        <w:rPr>
          <w:b/>
          <w:bCs/>
          <w:u w:val="single"/>
        </w:rPr>
        <w:t>Arbatov 18</w:t>
      </w:r>
      <w:r w:rsidRPr="0021136A">
        <w:rPr>
          <w:sz w:val="16"/>
        </w:rPr>
        <w:t xml:space="preserve"> </w:t>
      </w:r>
      <w:r>
        <w:rPr>
          <w:sz w:val="16"/>
        </w:rPr>
        <w:t xml:space="preserve">: </w:t>
      </w:r>
      <w:r w:rsidRPr="0013631F">
        <w:rPr>
          <w:b/>
          <w:highlight w:val="cyan"/>
          <w:u w:val="single"/>
        </w:rPr>
        <w:t xml:space="preserve">These </w:t>
      </w:r>
      <w:r w:rsidRPr="0013631F">
        <w:rPr>
          <w:b/>
          <w:iCs/>
          <w:highlight w:val="cyan"/>
          <w:u w:val="single"/>
          <w:bdr w:val="single" w:sz="8" w:space="0" w:color="auto"/>
        </w:rPr>
        <w:t>tensions threaten to destroy</w:t>
      </w:r>
      <w:r w:rsidRPr="0013631F">
        <w:rPr>
          <w:sz w:val="16"/>
          <w:highlight w:val="cyan"/>
        </w:rPr>
        <w:t xml:space="preserve"> </w:t>
      </w:r>
      <w:r w:rsidRPr="0021136A">
        <w:rPr>
          <w:sz w:val="16"/>
        </w:rPr>
        <w:t xml:space="preserve">(however imperfect) </w:t>
      </w:r>
      <w:r w:rsidRPr="0013631F">
        <w:rPr>
          <w:b/>
          <w:highlight w:val="cyan"/>
          <w:u w:val="single"/>
        </w:rPr>
        <w:t>institutions</w:t>
      </w:r>
      <w:r>
        <w:rPr>
          <w:b/>
          <w:u w:val="single"/>
        </w:rPr>
        <w:t xml:space="preserve">.     (rehighlighted) </w:t>
      </w:r>
    </w:p>
    <w:p w:rsidR="001D0456" w:rsidRPr="001D0456" w:rsidRDefault="001D0456" w:rsidP="001D0456">
      <w:r w:rsidRPr="001D0456">
        <w:t xml:space="preserve">Their literatures attempt to constantly save the US and redeem it as an institution prove the aff is nothing but a progress narrative trying to save the great world of the US </w:t>
      </w:r>
    </w:p>
    <w:p w:rsidR="001D0456" w:rsidRPr="00625851" w:rsidRDefault="001D0456" w:rsidP="001D0456">
      <w:pPr>
        <w:pStyle w:val="Heading3"/>
      </w:pPr>
      <w:r>
        <w:lastRenderedPageBreak/>
        <w:t>FW</w:t>
      </w:r>
    </w:p>
    <w:p w:rsidR="0013631F" w:rsidRPr="00781A7D" w:rsidRDefault="0013631F" w:rsidP="0013631F">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w:t>
      </w:r>
      <w:r w:rsidR="00CB0A37">
        <w:rPr>
          <w:color w:val="000000" w:themeColor="text1"/>
        </w:rPr>
        <w:t>they first have to win that their epistemology is solid in order to weigh the aspects of the case – they don’t get</w:t>
      </w:r>
      <w:r>
        <w:rPr>
          <w:color w:val="000000" w:themeColor="text1"/>
        </w:rPr>
        <w:t xml:space="preserve"> </w:t>
      </w:r>
      <w:r w:rsidR="00CB0A37">
        <w:rPr>
          <w:color w:val="000000" w:themeColor="text1"/>
        </w:rPr>
        <w:t xml:space="preserve">to weigh the case. </w:t>
      </w:r>
    </w:p>
    <w:p w:rsidR="0013631F" w:rsidRPr="00E10DAE" w:rsidRDefault="0013631F" w:rsidP="0013631F">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13631F" w:rsidRDefault="0013631F" w:rsidP="0013631F">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inverts traditional approaches, by shifting our </w:t>
      </w:r>
      <w:r w:rsidRPr="00F418B6">
        <w:rPr>
          <w:rFonts w:asciiTheme="majorHAnsi" w:hAnsiTheme="majorHAnsi"/>
          <w:color w:val="000000" w:themeColor="text1"/>
          <w:sz w:val="16"/>
          <w:szCs w:val="26"/>
        </w:rPr>
        <w:lastRenderedPageBreak/>
        <w:t>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1D0456" w:rsidRPr="0041781A" w:rsidRDefault="001D0456" w:rsidP="001D0456">
      <w:pPr>
        <w:pStyle w:val="Heading4"/>
      </w:pPr>
      <w:r>
        <w:t>Status quo debate is reflective of violent forms of education in the status quo – the 1ACs interjection of disability studies in debate carves out debate as a safe space for disabled students.</w:t>
      </w:r>
    </w:p>
    <w:p w:rsidR="001D0456" w:rsidRPr="00F762FE" w:rsidRDefault="001D0456" w:rsidP="001D0456">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1D0456" w:rsidRDefault="001D0456" w:rsidP="0013631F">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debaters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w:t>
      </w:r>
      <w:r>
        <w:rPr>
          <w:rFonts w:asciiTheme="majorHAnsi" w:hAnsiTheme="majorHAnsi"/>
          <w:color w:val="000000" w:themeColor="text1"/>
          <w:szCs w:val="22"/>
        </w:rPr>
        <w:t>e</w:t>
      </w:r>
      <w:r w:rsidRPr="00176C1B">
        <w:rPr>
          <w:rFonts w:asciiTheme="majorHAnsi" w:hAnsiTheme="majorHAnsi"/>
          <w:color w:val="000000" w:themeColor="text1"/>
          <w:szCs w:val="22"/>
        </w:rPr>
        <w:t>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w:t>
      </w:r>
      <w:r w:rsidRPr="00176C1B">
        <w:rPr>
          <w:rFonts w:asciiTheme="majorHAnsi" w:hAnsiTheme="majorHAnsi"/>
          <w:color w:val="000000" w:themeColor="text1"/>
          <w:szCs w:val="22"/>
        </w:rPr>
        <w:lastRenderedPageBreak/>
        <w:t>“Broken”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In debate, this research is a reflection of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E502FB" w:rsidRPr="00E502FB" w:rsidRDefault="00E502FB" w:rsidP="0013631F">
      <w:pPr>
        <w:jc w:val="both"/>
        <w:rPr>
          <w:rFonts w:asciiTheme="majorHAnsi" w:hAnsiTheme="majorHAnsi"/>
          <w:b/>
          <w:color w:val="000000" w:themeColor="text1"/>
          <w:sz w:val="32"/>
          <w:szCs w:val="32"/>
          <w:u w:val="single"/>
        </w:rPr>
      </w:pPr>
      <w:r>
        <w:rPr>
          <w:rFonts w:asciiTheme="majorHAnsi" w:hAnsiTheme="majorHAnsi"/>
          <w:b/>
          <w:color w:val="000000" w:themeColor="text1"/>
          <w:sz w:val="32"/>
          <w:szCs w:val="32"/>
          <w:u w:val="single"/>
        </w:rPr>
        <w:t>Access</w:t>
      </w:r>
    </w:p>
    <w:p w:rsidR="001D0456" w:rsidRDefault="001D0456" w:rsidP="001D0456">
      <w:pPr>
        <w:pStyle w:val="Heading3"/>
      </w:pPr>
      <w:r>
        <w:lastRenderedPageBreak/>
        <w:t>Alt</w:t>
      </w:r>
    </w:p>
    <w:p w:rsidR="0013631F" w:rsidRPr="00812D2C" w:rsidRDefault="0013631F" w:rsidP="0013631F">
      <w:pPr>
        <w:pStyle w:val="Heading4"/>
      </w:pPr>
      <w:r>
        <w:t>Vote negative to affirm radical failure – to affirm the idea that disability is something that is beautiful which is in opposition to the world’s biopolitical portrayal of disability.</w:t>
      </w:r>
    </w:p>
    <w:p w:rsidR="0013631F" w:rsidRPr="00812D2C" w:rsidRDefault="0013631F" w:rsidP="0013631F">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13631F" w:rsidRDefault="0013631F" w:rsidP="0013631F">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w:t>
      </w:r>
      <w:r w:rsidRPr="001F7E99">
        <w:rPr>
          <w:sz w:val="16"/>
        </w:rPr>
        <w:lastRenderedPageBreak/>
        <w:t xml:space="preserve">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13631F" w:rsidRDefault="0013631F" w:rsidP="0013631F">
      <w:pPr>
        <w:pStyle w:val="Heading2"/>
      </w:pPr>
      <w:r>
        <w:lastRenderedPageBreak/>
        <w:t>Case</w:t>
      </w:r>
    </w:p>
    <w:p w:rsidR="0013631F" w:rsidRPr="00D31913" w:rsidRDefault="0013631F" w:rsidP="0013631F">
      <w:pPr>
        <w:pStyle w:val="Heading4"/>
      </w:pPr>
      <w:r>
        <w:t>The 1ACs failure to analyze how the disability drive effects their politics both dooms them to fail and deems their impacts inevitable.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13631F" w:rsidRPr="007877F6" w:rsidRDefault="0013631F" w:rsidP="0013631F">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13631F" w:rsidRDefault="0013631F" w:rsidP="0013631F">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As with secondary narcissism, secondary pity involves both an attempt to get back to that ego-</w:t>
      </w:r>
      <w:r w:rsidRPr="00C31DBD">
        <w:rPr>
          <w:rStyle w:val="StyleUnderline"/>
        </w:rPr>
        <w:lastRenderedPageBreak/>
        <w:t xml:space="preserve">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w:t>
      </w:r>
      <w:r w:rsidRPr="00C31DBD">
        <w:rPr>
          <w:sz w:val="16"/>
        </w:rPr>
        <w:lastRenderedPageBreak/>
        <w:t>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1F37E0" w:rsidRDefault="001F37E0" w:rsidP="001F37E0">
      <w:pPr>
        <w:pStyle w:val="Heading3"/>
      </w:pPr>
      <w:r>
        <w:lastRenderedPageBreak/>
        <w:t>Disability Drive Link Wall</w:t>
      </w:r>
    </w:p>
    <w:p w:rsidR="001F37E0" w:rsidRDefault="001F37E0" w:rsidP="001F37E0">
      <w:pPr>
        <w:pStyle w:val="Heading4"/>
      </w:pPr>
      <w:r>
        <w:t xml:space="preserve">Here are more lines out of the aff that prove they are consistent with the disability drive. </w:t>
      </w:r>
    </w:p>
    <w:p w:rsidR="00A22BC9" w:rsidRPr="00A22BC9" w:rsidRDefault="00A22BC9" w:rsidP="00A22BC9">
      <w:pPr>
        <w:pStyle w:val="Heading4"/>
      </w:pPr>
      <w:r>
        <w:t xml:space="preserve">Securitized ableism - </w:t>
      </w:r>
    </w:p>
    <w:p w:rsidR="001F37E0" w:rsidRDefault="001F37E0" w:rsidP="001F37E0">
      <w:pPr>
        <w:rPr>
          <w:sz w:val="16"/>
        </w:rPr>
      </w:pPr>
      <w:r w:rsidRPr="0021136A">
        <w:rPr>
          <w:b/>
          <w:bCs/>
          <w:u w:val="single"/>
        </w:rPr>
        <w:t>Arbatov 18</w:t>
      </w:r>
      <w:r w:rsidRPr="0021136A">
        <w:rPr>
          <w:sz w:val="16"/>
        </w:rPr>
        <w:t xml:space="preserve"> </w:t>
      </w:r>
      <w:r>
        <w:rPr>
          <w:sz w:val="16"/>
        </w:rPr>
        <w:t xml:space="preserve">: </w:t>
      </w:r>
      <w:r w:rsidRPr="0021136A">
        <w:rPr>
          <w:b/>
          <w:highlight w:val="green"/>
          <w:u w:val="single"/>
        </w:rPr>
        <w:t xml:space="preserve">Obama’s </w:t>
      </w:r>
      <w:r w:rsidRPr="0021136A">
        <w:rPr>
          <w:b/>
          <w:iCs/>
          <w:highlight w:val="green"/>
          <w:u w:val="single"/>
          <w:bdr w:val="single" w:sz="8" w:space="0" w:color="auto"/>
        </w:rPr>
        <w:t>peace overtures</w:t>
      </w:r>
      <w:r w:rsidRPr="0021136A">
        <w:rPr>
          <w:b/>
          <w:highlight w:val="green"/>
          <w:u w:val="single"/>
        </w:rPr>
        <w:t xml:space="preserve"> were perceived as</w:t>
      </w:r>
      <w:r w:rsidRPr="0021136A">
        <w:rPr>
          <w:sz w:val="16"/>
          <w:highlight w:val="green"/>
        </w:rPr>
        <w:t xml:space="preserve"> </w:t>
      </w:r>
      <w:r w:rsidRPr="0021136A">
        <w:rPr>
          <w:sz w:val="16"/>
        </w:rPr>
        <w:t xml:space="preserve">a manifestation of </w:t>
      </w:r>
      <w:r w:rsidRPr="0021136A">
        <w:rPr>
          <w:b/>
          <w:iCs/>
          <w:highlight w:val="green"/>
          <w:u w:val="single"/>
          <w:bdr w:val="single" w:sz="8" w:space="0" w:color="auto"/>
        </w:rPr>
        <w:t>weakness</w:t>
      </w:r>
      <w:r w:rsidRPr="0021136A">
        <w:rPr>
          <w:sz w:val="16"/>
        </w:rPr>
        <w:t xml:space="preserve"> at best, or at worst as yet another hoax</w:t>
      </w:r>
    </w:p>
    <w:p w:rsidR="001F37E0" w:rsidRDefault="001F37E0" w:rsidP="001F37E0">
      <w:r>
        <w:t xml:space="preserve">Their literature is ableist using weakness as a way to describe national security proves the very basis of their politics is premised off using disability as a metaphor </w:t>
      </w:r>
      <w:r>
        <w:t xml:space="preserve">– saying weakness presents those that are not physically strong as normative bodies inferior </w:t>
      </w:r>
    </w:p>
    <w:p w:rsidR="00A22BC9" w:rsidRPr="001F37E0" w:rsidRDefault="00A22BC9" w:rsidP="00A22BC9">
      <w:pPr>
        <w:pStyle w:val="Heading4"/>
      </w:pPr>
      <w:r>
        <w:t>Reliant on ableist notions of the law -</w:t>
      </w:r>
    </w:p>
    <w:p w:rsidR="001F37E0" w:rsidRDefault="001F37E0" w:rsidP="001F37E0">
      <w:r w:rsidRPr="0021136A">
        <w:rPr>
          <w:rStyle w:val="Style13ptBold"/>
        </w:rPr>
        <w:t>Rogan 17</w:t>
      </w:r>
      <w:r>
        <w:rPr>
          <w:sz w:val="16"/>
        </w:rPr>
        <w:t xml:space="preserve">:  </w:t>
      </w:r>
      <w:r w:rsidRPr="0021136A">
        <w:rPr>
          <w:rStyle w:val="StyleUnderline"/>
          <w:highlight w:val="green"/>
        </w:rPr>
        <w:t xml:space="preserve">approaching </w:t>
      </w:r>
      <w:r w:rsidRPr="0021136A">
        <w:rPr>
          <w:rStyle w:val="StyleUnderline"/>
        </w:rPr>
        <w:t xml:space="preserve">Julian </w:t>
      </w:r>
      <w:r w:rsidRPr="0021136A">
        <w:rPr>
          <w:rStyle w:val="StyleUnderline"/>
          <w:highlight w:val="green"/>
        </w:rPr>
        <w:t xml:space="preserve">Assange or the Russians is the same thing. </w:t>
      </w:r>
      <w:r w:rsidRPr="0021136A">
        <w:rPr>
          <w:rStyle w:val="Emphasis"/>
          <w:highlight w:val="green"/>
        </w:rPr>
        <w:t>The leaker</w:t>
      </w:r>
      <w:r w:rsidRPr="0021136A">
        <w:rPr>
          <w:rStyle w:val="Emphasis"/>
        </w:rPr>
        <w:t xml:space="preserve">/s </w:t>
      </w:r>
      <w:r w:rsidRPr="0021136A">
        <w:rPr>
          <w:rStyle w:val="Emphasis"/>
          <w:highlight w:val="green"/>
        </w:rPr>
        <w:t xml:space="preserve">is </w:t>
      </w:r>
      <w:r w:rsidRPr="0021136A">
        <w:rPr>
          <w:rStyle w:val="Emphasis"/>
        </w:rPr>
        <w:t xml:space="preserve">either </w:t>
      </w:r>
      <w:r w:rsidRPr="0021136A">
        <w:rPr>
          <w:rStyle w:val="Emphasis"/>
          <w:highlight w:val="green"/>
        </w:rPr>
        <w:t>an idiot or a traitor</w:t>
      </w:r>
      <w:r w:rsidRPr="0021136A">
        <w:t>.</w:t>
      </w:r>
    </w:p>
    <w:p w:rsidR="0013631F" w:rsidRDefault="001F37E0" w:rsidP="0013631F">
      <w:r>
        <w:t xml:space="preserve">Your literature is ableist </w:t>
      </w:r>
      <w:r>
        <w:t>– ‘idiot’ is a legal and psychiatric category of deviant folk – proves they are consistent with the negative affect of the disability drive</w:t>
      </w:r>
    </w:p>
    <w:p w:rsidR="00CB0A37" w:rsidRPr="001005B7" w:rsidRDefault="00CB0A37" w:rsidP="00CB0A37">
      <w:pPr>
        <w:pStyle w:val="Heading3"/>
      </w:pPr>
      <w:r>
        <w:lastRenderedPageBreak/>
        <w:t>The dump</w:t>
      </w:r>
    </w:p>
    <w:p w:rsidR="0013631F" w:rsidRDefault="0013631F" w:rsidP="0013631F">
      <w:pPr>
        <w:pStyle w:val="Heading4"/>
      </w:pPr>
      <w:r>
        <w:t xml:space="preserve">The 1ACs attempt at demands on the state causes desire to be forfeited for the sake of making an impossible demand from a repressive regime– this destroys agency and causes passivity. Only saying no to the 1AC can solve. </w:t>
      </w:r>
    </w:p>
    <w:p w:rsidR="0013631F" w:rsidRPr="00234AE8" w:rsidRDefault="0013631F" w:rsidP="0013631F">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13631F" w:rsidRDefault="0013631F" w:rsidP="0013631F">
      <w:pPr>
        <w:spacing w:line="256" w:lineRule="auto"/>
        <w:rPr>
          <w:rFonts w:eastAsia="Cambria" w:cs="Times New Roman"/>
          <w:sz w:val="16"/>
        </w:rPr>
      </w:pPr>
      <w:r w:rsidRPr="00234AE8">
        <w:rPr>
          <w:rFonts w:eastAsia="Cambria" w:cs="Times New Roman"/>
          <w:sz w:val="16"/>
        </w:rPr>
        <w:t xml:space="preserve">As a mode of individuation and subjectivization, egos are economies of frustration and compensation. </w:t>
      </w:r>
      <w:r w:rsidRPr="00234AE8">
        <w:rPr>
          <w:rFonts w:eastAsia="Cambria" w:cs="Times New Roman"/>
          <w:sz w:val="24"/>
          <w:u w:val="single"/>
        </w:rPr>
        <w:t xml:space="preserve">This economy relies on a split in the freudian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Ego,” then, names the economy of compensatory subjectivization driven by the repetition and refusal of demands</w:t>
      </w:r>
      <w:r w:rsidRPr="00234AE8">
        <w:rPr>
          <w:rFonts w:eastAsia="Cambria" w:cs="Times New Roman"/>
          <w:sz w:val="16"/>
        </w:rPr>
        <w:t xml:space="preserve">. The nascent subject presents wants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phor of developmental psychology, an infant lodges the instinctual demands of the id on others but these demands cannot be, and for the sake of develop- ment,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i have a fourth helping of dessert”) or meanings that culminate in ungroundable authori- tative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freud argues that “if . . . demands meet with no satisfaction, intolerable conditions arise . . . [and] . . . the ego begins to function. . . . [T]he driving force that sets the vehicle in mo- tion is derived from the id, the ego . . . undertakes the steering. . . . The task of the ego [is] . . . to mediate between the claims of the id and the objections of the external world.”31 Later, in Group Psychology and the Analysis of the Ego, and Civilization and Its Discontents, freud relocates the site of the ego’s genesis beyond the parent/child relationship and in the broader social relationships that animate it. Life with others inevitably produces blockages in the indi- vidual’s attempts to fulfill certain desires, since some demands for the fulfill- ment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r w:rsidRPr="00234AE8">
        <w:rPr>
          <w:rFonts w:eastAsia="Cambria" w:cs="Times New Roman"/>
          <w:sz w:val="16"/>
        </w:rPr>
        <w:t>freud’s movement outward from the paradigmatic relationships between the parent/ child and individual/civilization toward a more general account of the sub- ject,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theoreti- cal movement transposes freud’s comparatively natural and genetic account of development to a set of metaphors for dealing with the subject’s entry into signification. </w:t>
      </w:r>
      <w:r w:rsidRPr="00234AE8">
        <w:rPr>
          <w:rFonts w:eastAsia="Cambria" w:cs="Times New Roman"/>
          <w:sz w:val="24"/>
          <w:u w:val="single"/>
        </w:rPr>
        <w:t>As already noted, the Lacanian aphorism that “the signifier represents a subject for another signifier inverts the conventional wisdom that a pre-given subject uses language as an instrument to communicate its subjective inten-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Es assumes an identity as a subject as a way of ac- commodating to the Symbolic’s demands and as a node for </w:t>
      </w:r>
      <w:r w:rsidRPr="00234AE8">
        <w:rPr>
          <w:rFonts w:eastAsia="Cambria" w:cs="Times New Roman"/>
          <w:sz w:val="16"/>
        </w:rPr>
        <w:lastRenderedPageBreak/>
        <w:t xml:space="preserve">producing de- mands on its others or of being recognized as a subject.34 As i have already argued, the demand demonstrates that the enjoyment of one’s own subjectivity is useless surplus produced in the gap between the Es (or it) and the ideal i.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This remainder may even be logically prior to hegemony, in that it is a useless but ritually repeated retroactive act of naming the self that produces the subject and therefore conditions possibility for investment in an identitarian configuration</w:t>
      </w:r>
      <w:r w:rsidRPr="00234AE8">
        <w:rPr>
          <w:rFonts w:eastAsia="Cambria" w:cs="Times New Roman"/>
          <w:sz w:val="16"/>
        </w:rPr>
        <w:t>. The site of this excess, where the subject negotiates the terms of a non- relationship with the Symbolic, is also the primary site differentiating need, demand, and desire. need approximates the position of the freudian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but as Sheridan notes, “there is no adequation between need and demand.”35 The same type of split that inheres in the freudian demand inheres in the Lacanian demand, although in Lacan’s case it is crucial to no- tice that the split does not derive from the empirical impossibility of ful-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the specificity of the demand becomes less relevant than the structural fact that de- mand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The structural impossibility of fulfilling demands resonates with the freudian de- mand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 . . .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reach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r w:rsidRPr="00234AE8">
        <w:rPr>
          <w:rFonts w:eastAsia="Cambria" w:cs="Times New Roman"/>
          <w:sz w:val="16"/>
        </w:rPr>
        <w:t xml:space="preserve">. . . .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t>
      </w:r>
      <w:r w:rsidRPr="00234AE8">
        <w:rPr>
          <w:rFonts w:eastAsia="Cambria" w:cs="Times New Roman"/>
          <w:sz w:val="24"/>
          <w:highlight w:val="cyan"/>
          <w:u w:val="single"/>
        </w:rPr>
        <w:lastRenderedPageBreak/>
        <w:t xml:space="preserve">without being dependent on the other </w:t>
      </w:r>
      <w:r w:rsidRPr="00234AE8">
        <w:rPr>
          <w:rFonts w:eastAsia="Calibri" w:cs="Times New Roman"/>
          <w:b/>
          <w:iCs/>
          <w:u w:val="single"/>
        </w:rPr>
        <w:t>as a support for or organizing principle for political identity</w:t>
      </w:r>
      <w:r w:rsidRPr="00234AE8">
        <w:rPr>
          <w:rFonts w:eastAsia="Cambria" w:cs="Times New Roman"/>
          <w:sz w:val="16"/>
        </w:rPr>
        <w:t xml:space="preserve">. Thus, desire has both a general status and a specific status for each subject. It is not just the mirror that produces the subject and its investments but the desire and sets of proxy objects that cover over this original gap. As Easthope puts it: “Lacan is sure that everyone’s desire is somehow different and their own—lack is nevertheless my lack. How can this be if each of us is just lost in language . . . passing through demand into desire, something from the Real, from the individual’s being before language, is retained as a trace enough to determine that I desire here and there, not anywhere and everywhere. Lacan terms this objet petit a . . . petit a is different for everyone; and it can never be in substitutes for it in which I try to refind it.”40 </w:t>
      </w:r>
      <w:r w:rsidRPr="00234AE8">
        <w:rPr>
          <w:rFonts w:eastAsia="Cambria" w:cs="Times New Roman"/>
          <w:sz w:val="24"/>
          <w:u w:val="single"/>
        </w:rPr>
        <w:t xml:space="preserve">Though individuated, this naming is not about discovering a latently held but hidden interiority, rather it is about naming a practice of thinking the uniqueness of individual subjects as a product of discourses that produce them. </w:t>
      </w:r>
      <w:r w:rsidRPr="00234AE8">
        <w:rPr>
          <w:rFonts w:eastAsia="Cambria" w:cs="Times New Roman"/>
          <w:sz w:val="16"/>
        </w:rPr>
        <w:t xml:space="preserve">Thus, </w:t>
      </w:r>
      <w:r w:rsidRPr="00234AE8">
        <w:rPr>
          <w:rFonts w:eastAsia="Cambria" w:cs="Times New Roman"/>
          <w:sz w:val="24"/>
          <w:u w:val="single"/>
        </w:rPr>
        <w:t>this is an account of political subjectivization that is not solely oriented toward or determined by the locus of the demand but that is also determined by the contingent sets of coping strategies that orient a subject toward others and a political order and serve as the condition of possibility for demands</w:t>
      </w:r>
      <w:r w:rsidRPr="00234AE8">
        <w:rPr>
          <w:rFonts w:eastAsia="Cambria" w:cs="Times New Roman"/>
          <w:sz w:val="16"/>
        </w:rPr>
        <w:t xml:space="preserve">. As Lacan argues, this is the point where a subject becomes a kind of new presence or a new political possibility: “That the subject should come to recognize and to name his desire; that is the efficacious action of analysis. But it isn’t a question of recognizing something which would be entirely given. . . . In naming it, the subject creates, brings forth, a new presence in the world.”41 </w:t>
      </w:r>
      <w:r w:rsidRPr="00234AE8">
        <w:rPr>
          <w:rFonts w:eastAsia="Cambria" w:cs="Times New Roman"/>
          <w:sz w:val="24"/>
          <w:u w:val="single"/>
        </w:rPr>
        <w:t xml:space="preserve">Alternatively, </w:t>
      </w:r>
      <w:r w:rsidRPr="00234AE8">
        <w:rPr>
          <w:rFonts w:eastAsia="Cambria" w:cs="Times New Roman"/>
          <w:sz w:val="24"/>
          <w:highlight w:val="cyan"/>
          <w:u w:val="single"/>
        </w:rPr>
        <w:t>subjects can stay fixated on the demand, but in doing so they forfeit their desire</w:t>
      </w:r>
      <w:r w:rsidRPr="00234AE8">
        <w:rPr>
          <w:rFonts w:eastAsia="Cambria" w:cs="Times New Roman"/>
          <w:sz w:val="16"/>
          <w:highlight w:val="cyan"/>
        </w:rPr>
        <w:t>,</w:t>
      </w:r>
      <w:r w:rsidRPr="00234AE8">
        <w:rPr>
          <w:rFonts w:eastAsia="Cambria" w:cs="Times New Roman"/>
          <w:sz w:val="16"/>
        </w:rPr>
        <w:t xml:space="preserve"> or as Fink argues, “an analysis . . . that . . . does not go far enough in constituting the subject as desire leaves him or her stranded at the level of demand . . . unable to truly desire.”42 A politics defined by and exhausted in demands is by definition a hysterical politics. The hysteric is defined by incessant demands on the other at the expense of ever articulating a desire that is theirs. In the Ethics of Psychoanalysis, Lacan argues that the hysteric’s demand that the Other produce an object is the support of an aversion toward one’s desire: “</w:t>
      </w:r>
      <w:r w:rsidRPr="00234AE8">
        <w:rPr>
          <w:rFonts w:eastAsia="Cambria" w:cs="Times New Roman"/>
          <w:sz w:val="24"/>
          <w:u w:val="single"/>
        </w:rPr>
        <w:t>the behavior of the hysteric, for example, has as its aim to recreate a state centered on the object, insofar as this object</w:t>
      </w:r>
      <w:r w:rsidRPr="00234AE8">
        <w:rPr>
          <w:rFonts w:eastAsia="Cambria" w:cs="Times New Roman"/>
          <w:sz w:val="16"/>
        </w:rPr>
        <w:t xml:space="preserve"> . . . </w:t>
      </w:r>
      <w:r w:rsidRPr="00234AE8">
        <w:rPr>
          <w:rFonts w:eastAsia="Cambria" w:cs="Times New Roman"/>
          <w:sz w:val="24"/>
          <w:u w:val="single"/>
        </w:rPr>
        <w:t>is</w:t>
      </w:r>
      <w:r w:rsidRPr="00234AE8">
        <w:rPr>
          <w:rFonts w:eastAsia="Cambria" w:cs="Times New Roman"/>
          <w:sz w:val="16"/>
        </w:rPr>
        <w:t xml:space="preserve"> . . . </w:t>
      </w:r>
      <w:r w:rsidRPr="00234AE8">
        <w:rPr>
          <w:rFonts w:eastAsia="Cambria" w:cs="Times New Roman"/>
          <w:sz w:val="24"/>
          <w:u w:val="single"/>
        </w:rPr>
        <w:t>the support of an aversion.</w:t>
      </w:r>
      <w:r w:rsidRPr="00234AE8">
        <w:rPr>
          <w:rFonts w:eastAsia="Cambria" w:cs="Times New Roman"/>
          <w:sz w:val="16"/>
        </w:rPr>
        <w:t>”43 This economy of aversion explains the ambivalent relationship between hysterics and their demands. On one hand, the hysteric asserts their agency, even authority, over the Other</w:t>
      </w:r>
      <w:r w:rsidRPr="00234AE8">
        <w:rPr>
          <w:rFonts w:eastAsia="Cambria" w:cs="Times New Roman"/>
          <w:sz w:val="24"/>
          <w:u w:val="single"/>
        </w:rPr>
        <w:t>. Yet, what appears as unfettered agency from the perspective of a discourse of authority is also simultaneously a surrender of desire by enjoying the act of figuring the other as the one with the exclusive capability to satisfy the demand.</w:t>
      </w:r>
      <w:r w:rsidRPr="00234AE8">
        <w:rPr>
          <w:rFonts w:eastAsia="Cambria" w:cs="Times New Roman"/>
          <w:sz w:val="16"/>
        </w:rPr>
        <w:t xml:space="preserve"> Thus, “as hysterics you demand a new master: you will get it!” At the register of manifest content, demands are claims for action and seemingly powerful, but at the level of the rhetorical form of the demand or in the register of enjoyment, demand is a kind of surrender. </w:t>
      </w:r>
      <w:r w:rsidRPr="00234AE8">
        <w:rPr>
          <w:rFonts w:eastAsia="Cambria" w:cs="Times New Roman"/>
          <w:sz w:val="24"/>
          <w:u w:val="single"/>
        </w:rPr>
        <w:t xml:space="preserve">As a relation of address </w:t>
      </w:r>
      <w:r w:rsidRPr="00234AE8">
        <w:rPr>
          <w:rFonts w:eastAsia="Cambria" w:cs="Times New Roman"/>
          <w:sz w:val="24"/>
          <w:highlight w:val="cyan"/>
          <w:u w:val="single"/>
        </w:rPr>
        <w:t>the hysterical demand is more a demand for recognition and love from an ostensibly repressive order than a claim for change</w:t>
      </w:r>
      <w:r w:rsidRPr="00234AE8">
        <w:rPr>
          <w:rFonts w:eastAsia="Cambria" w:cs="Times New Roman"/>
          <w:sz w:val="24"/>
          <w:u w:val="single"/>
        </w:rPr>
        <w:t>. The limitation of the students’ call on Lacan does not lie in the end they sought but in the fact that the hysterical address never quite breaks free from its framing of the master</w:t>
      </w:r>
      <w:r w:rsidRPr="00234AE8">
        <w:rPr>
          <w:rFonts w:eastAsia="Cambria" w:cs="Times New Roman"/>
          <w:sz w:val="16"/>
        </w:rPr>
        <w:t xml:space="preserve">. The fundamental problem of democracy is not articulating resistance over and against hegemony but rather the practices of enjoyment that sustain an addiction to mastery and a deferral of desire. Hysteria is a politically effective subject position in some ways, but it is politically constraining from the perspective of organized political dissent. If not a unidirectional practice of resistance, hysteria is at best a politics of interruption. </w:t>
      </w:r>
      <w:r w:rsidRPr="00234AE8">
        <w:rPr>
          <w:rFonts w:eastAsia="Cambria" w:cs="Times New Roman"/>
          <w:sz w:val="24"/>
          <w:highlight w:val="cyan"/>
          <w:u w:val="single"/>
        </w:rPr>
        <w:t xml:space="preserve">Imagine a </w:t>
      </w:r>
      <w:r w:rsidRPr="00234AE8">
        <w:rPr>
          <w:rFonts w:eastAsia="Cambria" w:cs="Times New Roman"/>
          <w:sz w:val="24"/>
          <w:u w:val="single"/>
        </w:rPr>
        <w:t>world where</w:t>
      </w:r>
      <w:r w:rsidRPr="00234AE8">
        <w:rPr>
          <w:rFonts w:eastAsia="Cambria" w:cs="Times New Roman"/>
          <w:sz w:val="24"/>
          <w:highlight w:val="cyan"/>
          <w:u w:val="single"/>
        </w:rPr>
        <w:t xml:space="preserve"> the state was the perfect </w:t>
      </w:r>
      <w:r w:rsidRPr="00234AE8">
        <w:rPr>
          <w:rFonts w:eastAsia="Cambria" w:cs="Times New Roman"/>
          <w:sz w:val="24"/>
          <w:u w:val="single"/>
        </w:rPr>
        <w:t xml:space="preserve">and complete embodiment of a hegemonic order, without interruption or remainder, and the discursive system was hermetically closed. </w:t>
      </w:r>
      <w:r w:rsidRPr="00234AE8">
        <w:rPr>
          <w:rFonts w:eastAsia="Cambria" w:cs="Times New Roman"/>
          <w:sz w:val="24"/>
          <w:highlight w:val="cyan"/>
          <w:u w:val="single"/>
        </w:rPr>
        <w:t>Politics would be an impossibility</w:t>
      </w:r>
      <w:r w:rsidRPr="00234AE8">
        <w:rPr>
          <w:rFonts w:eastAsia="Cambria" w:cs="Times New Roman"/>
          <w:sz w:val="24"/>
          <w:u w:val="single"/>
        </w:rPr>
        <w:t>: with no site for contest or reappropriation, politics would simply be the automatic extension of structure</w:t>
      </w:r>
      <w:r w:rsidRPr="00234AE8">
        <w:rPr>
          <w:rFonts w:eastAsia="Cambria" w:cs="Times New Roman"/>
          <w:sz w:val="16"/>
        </w:rPr>
        <w:t xml:space="preserve">. Hysteria is a site of interruption, in that hysteria represents a challenge to our hypothetical system, refusing straightforward incorporation by its symbolic logic. But, </w:t>
      </w:r>
      <w:r w:rsidRPr="00234AE8">
        <w:rPr>
          <w:rFonts w:eastAsia="Cambria" w:cs="Times New Roman"/>
          <w:sz w:val="24"/>
          <w:u w:val="single"/>
        </w:rPr>
        <w:t>stepping outside this hypothetical non-polity, on balance,</w:t>
      </w:r>
      <w:r w:rsidRPr="00234AE8">
        <w:rPr>
          <w:rFonts w:eastAsia="Cambria" w:cs="Times New Roman"/>
          <w:sz w:val="24"/>
          <w:highlight w:val="cyan"/>
          <w:u w:val="single"/>
        </w:rPr>
        <w:t xml:space="preserve"> hysteria is politically constraining because the form of the demand, as a way of organizing the field of political enjoyment, requires that the system continue to act in certain ways to sustain </w:t>
      </w:r>
      <w:r w:rsidRPr="00234AE8">
        <w:rPr>
          <w:rFonts w:eastAsia="Cambria" w:cs="Times New Roman"/>
          <w:sz w:val="24"/>
          <w:highlight w:val="cyan"/>
          <w:u w:val="single"/>
        </w:rPr>
        <w:lastRenderedPageBreak/>
        <w:t>its logic.</w:t>
      </w:r>
      <w:r w:rsidRPr="00234AE8">
        <w:rPr>
          <w:rFonts w:eastAsia="Cambria" w:cs="Times New Roman"/>
          <w:sz w:val="16"/>
        </w:rPr>
        <w:t xml:space="preserve"> Though on the surface it is an act of symbolic dissent, hysteria represents an affirmation of a hegemonic order and is therefore a particularly fraught form of political subjectivization. The case of the hysteric produces an additional problem in defining jou- issance as equivalent with hegemony. </w:t>
      </w:r>
      <w:r w:rsidRPr="00234AE8">
        <w:rPr>
          <w:rFonts w:eastAsia="Cambria" w:cs="Times New Roman"/>
          <w:sz w:val="24"/>
          <w:u w:val="single"/>
        </w:rPr>
        <w:t>one way of defining hysteria is to say that it is a form of enjoyment that is defined by its very disorganization</w:t>
      </w:r>
      <w:r w:rsidRPr="00234AE8">
        <w:rPr>
          <w:rFonts w:eastAsia="Cambria" w:cs="Times New Roman"/>
          <w:sz w:val="16"/>
        </w:rPr>
        <w:t xml:space="preserve">. As Gérard Wajcman frames it, the fundamental analytical problem in defining hysteria is precisely that it is a paradoxical refusal of organized enjoyment by a constant act of deferral. This deferral functions by asserting a form of agency over the other while simultaneously demanding that the other pro- vide an organizing principle for hysterical enjoyment, something the other cannot provide. Hysteria never moves beyond the question or the riddle, as Wajcman argues: the “hysteric . . . cannot be mastered by knowledge and therefore remains outside of history, even outside its own. . . . [i]f hysteria is a set of statements about the hysteric, then the hysteric is what eludes those statements, escapes this knowledge. . . . [T]he history of hysteria bears witness to something fundamental in the human condition—being put under pressure to answer a question.”44 Thus, a difficulty for a relatively formal/ structural account of hegemony as a substitute for jouissance without reduc- tion: where is the place for a practice of enjoyment that by its nature eludes naming in the order of knowledge? This account of hysteria provides a sig- nificant test case for the equation between jouissance and hegemony, for the political promise and peril of demands and ultimately for the efficacy of a hysterical politics. But the results of such a test can only be born out in the realm of everyday politics. On Resistance: The Dangers of Enjoying One’s Demands The demands of student revolutionaries and antiglobalization protestors provide a set of opportunities for interrogating hysteria as a political practice. for the antiglobalization protestors cited earlier, demands to be added to a list of dangerous globophobes uncannily condense a dynamic inherent to all demands for recognition. But the demands of the Mexico Solidarity net- work and the Seattle independent Media project demand more than recognition: they also demand danger as a specific mode of representation. “Danger” functions as a sign of something more than inclusion, a way of reaffirming the protestors’ imaginary agency over processes of globalization. if danger represents an assertion of agency, and the assertion of agency is proportional to the deferral of desire to the master upon whom the demand is placed, then demands to be recognized as dangerous are doubly hysterical. Such demands are also demands for a certain kind of love, namely, the state might extend its love by recognizing the dangerousness of the one who makes the demand. At the level the demand’s rhetorical function, dangerousness is metonymically connected with the idea that average citizens can effect change in the prevailing order, or that they might be recognized as agents who, in the instance of the list of globalophobic leaders, can command the Mexican state to re- affirm their agency by recognizing their dangerousness. The rhetorical structure of danger implies the continuing existence of the state or governing apparatus’s interests, and these interests become a nodal point at which the hysterical demand is discharged. This structure generates enjoyment of the existence of oppressive state policies as a point for the articulation of identity. The addiction to the state and the demands for the state’s love is also bound up with a fundamental dependency on the oppression of the state: otherwise the identity would collapse. Such demands constitute a reaffirmation of a hysterical subject position: they reaffirm not only the subject’s marginality in the global system but the danger that protestors present to the global system. There are three practical implications for this formation. 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demand. Second, demand allows institutions that stand in for the global order to dictate the direction of politics. This is not to say that engaging such in- stitutions is a bad thing; rather, it is to say that when antagonistic engage- ment with certain institutions is read as the end point of politics, the field of political options is relatively constrained. </w:t>
      </w:r>
      <w:r w:rsidRPr="00234AE8">
        <w:rPr>
          <w:rFonts w:eastAsia="Cambria" w:cs="Times New Roman"/>
          <w:sz w:val="24"/>
          <w:u w:val="single"/>
        </w:rPr>
        <w:t>Demands to be recognized as dan- gerous by the Mexican government or as a powerful antiglobalization force by the WTo often function at the cost of addressing how practices of glob- alization are reaffirmed at the level of consumption, of identity, and so on or in thinking through alternative political strategies for engaging globalization that do not hinge on the state and the state’s actions</w:t>
      </w:r>
      <w:r w:rsidRPr="00234AE8">
        <w:rPr>
          <w:rFonts w:eastAsia="Cambria" w:cs="Times New Roman"/>
          <w:sz w:val="16"/>
        </w:rPr>
        <w:t xml:space="preserve">. Paradoxically, the third danger is that an addiction to the refusal of demands creates a paralyzing disposition toward institutional politics. Grossberg has identified </w:t>
      </w:r>
      <w:r w:rsidRPr="00234AE8">
        <w:rPr>
          <w:rFonts w:eastAsia="Cambria" w:cs="Times New Roman"/>
          <w:sz w:val="24"/>
          <w:u w:val="single"/>
        </w:rPr>
        <w:t>a tendency in left politics to retreat from the “politics of policy and public debate.”</w:t>
      </w:r>
      <w:r w:rsidRPr="00234AE8">
        <w:rPr>
          <w:rFonts w:eastAsia="Cambria" w:cs="Times New Roman"/>
          <w:sz w:val="16"/>
        </w:rPr>
        <w:t xml:space="preserve">45 Although Grossberg identifies the problem as a specific coordination of “theory” and its relation to left politics, perhaps a hysterical commitment to marginality informs the impulse in some sectors to eschew engagements with institutions and institutional debate. </w:t>
      </w:r>
      <w:r w:rsidRPr="00234AE8">
        <w:rPr>
          <w:rFonts w:eastAsia="Cambria" w:cs="Times New Roman"/>
          <w:sz w:val="24"/>
          <w:highlight w:val="cyan"/>
          <w:u w:val="single"/>
        </w:rPr>
        <w:t>An addiction to the state’s refusal often makes the perfect the enemy of the good</w:t>
      </w:r>
      <w:r w:rsidRPr="00234AE8">
        <w:rPr>
          <w:rFonts w:eastAsia="Cambria" w:cs="Times New Roman"/>
          <w:sz w:val="24"/>
          <w:u w:val="single"/>
        </w:rPr>
        <w:t xml:space="preserve">, implying a stifling commitment to political purity as a pretext for </w:t>
      </w:r>
      <w:r w:rsidRPr="00234AE8">
        <w:rPr>
          <w:rFonts w:eastAsia="Cambria" w:cs="Times New Roman"/>
          <w:sz w:val="24"/>
          <w:highlight w:val="cyan"/>
          <w:u w:val="single"/>
        </w:rPr>
        <w:t>sustaining a structure of enjoyment</w:t>
      </w:r>
      <w:r w:rsidRPr="00234AE8">
        <w:rPr>
          <w:rFonts w:eastAsia="Cambria" w:cs="Times New Roman"/>
          <w:sz w:val="24"/>
          <w:u w:val="single"/>
        </w:rPr>
        <w:t xml:space="preserve"> dependent on refusal, </w:t>
      </w:r>
      <w:r w:rsidRPr="00234AE8">
        <w:rPr>
          <w:rFonts w:eastAsia="Cambria" w:cs="Times New Roman"/>
          <w:sz w:val="24"/>
          <w:highlight w:val="cyan"/>
          <w:u w:val="single"/>
        </w:rPr>
        <w:t>dependent on a kind of paternal “no.”</w:t>
      </w:r>
      <w:r w:rsidRPr="00234AE8">
        <w:rPr>
          <w:rFonts w:eastAsia="Cambria" w:cs="Times New Roman"/>
          <w:sz w:val="16"/>
        </w:rPr>
        <w:t xml:space="preserve"> instead of seeing institutions and policy making as one part of the political field that might be pressured for contingent or relative goods, a hys- terical politics is in the incredibly difficult position of taking an addressee (such as the state) that it assumes represents the totality of the political field; simultaneously it understands its addressee as constitutively and necessarily only a locus of prohibition. These paradoxes become nearly insufferable when one makes an analyti- cal cut between the content of a demand and its rhetorical functionality. At the level of the content of the demand, the state or institutions that repre- sent globalization are figured as illegitimate, as morally and politically com- promised because of their </w:t>
      </w:r>
      <w:r w:rsidRPr="00234AE8">
        <w:rPr>
          <w:rFonts w:eastAsia="Cambria" w:cs="Times New Roman"/>
          <w:sz w:val="16"/>
        </w:rPr>
        <w:lastRenderedPageBreak/>
        <w:t xml:space="preserve">misdeeds. Here there is an assertion of agency, but because the assertion of agency is simultaneously a deferral of desire, the identity produced in the hysterical demand is not only intimately tied to but is ultimately dependent on the continuing existence of the state, hegemonic order, or institution. At the level of affective investment, the state or institution is automatically figured as the legitimate authority over its domain. As Lacan puts it: “demand in itself . . . is demand of a presence or of an absence . . . pregnant with that other to be situated within the needs that it can satisfy. Demand constitutes the other as already possessing the ‘privilege’ of satisfying needs, that it is to say, the power of depriving them of that alone by which they are satisfied.”46 one outcome of framing demand as an affective and symbolic process tied to a set of determinate rhetorical functions enjoins against the simple celebration of demands as either exclusively liberatory, as unproblematic modes of resistance, as exhausting the political, or as nodes for the production of political identity along the lines of equivalence. Alternatively, </w:t>
      </w:r>
      <w:r w:rsidRPr="00234AE8">
        <w:rPr>
          <w:rFonts w:eastAsia="Cambria" w:cs="Times New Roman"/>
          <w:sz w:val="24"/>
          <w:u w:val="single"/>
        </w:rPr>
        <w:t>a politics of desire requires that the place of the demand in a political toolbox ought to be relativized: demands are useful as a precursor to articulating desire; they are important when moored to a broader political strategy; but they are dangerous if seen as the summum bonum of political life. A politics of desire thus functions simply as a negative constraint on the efficacy of a politics of demand, and as a practice a politics of desire asks that political subjects constantly test their demands against the measure of desire or against an explicitly owned set of political investments that envision an alternative world.</w:t>
      </w:r>
      <w:r w:rsidRPr="00234AE8">
        <w:rPr>
          <w:rFonts w:eastAsia="Cambria" w:cs="Times New Roman"/>
          <w:sz w:val="16"/>
        </w:rPr>
        <w:t xml:space="preserve"> it is the presence of this alternative, explicitly owned as a desired end state of the political, that might become the prerequisite for desire-based solidarities in- stead of demand-driven affinities, and as such, a politics of desire recognizes the inevitability and productivity of frustrated demand as part and parcel of antagonistic democratic struggle.</w:t>
      </w:r>
    </w:p>
    <w:p w:rsidR="0013631F" w:rsidRPr="00957393" w:rsidRDefault="0013631F" w:rsidP="006155F3">
      <w:pPr>
        <w:pStyle w:val="Heading4"/>
      </w:pPr>
      <w:r>
        <w:t>No connection between in-round prescription and out-of-round solvency: the legal system is predisposed to ignoring plan-style advocacies. The repeated assertion that “prescription is politics” locks academics inside a circular and failing mode of subjectivity. The in-round impact is massive violence</w:t>
      </w:r>
    </w:p>
    <w:p w:rsidR="0013631F" w:rsidRDefault="0013631F" w:rsidP="0013631F">
      <w:r w:rsidRPr="00A10EAB">
        <w:rPr>
          <w:rStyle w:val="Style13ptBold"/>
        </w:rPr>
        <w:t>Schlag ‘9</w:t>
      </w:r>
      <w:r>
        <w:t xml:space="preserve"> (Pierre, </w:t>
      </w:r>
      <w:r w:rsidRPr="00A10EAB">
        <w:t xml:space="preserve">Distinguished </w:t>
      </w:r>
      <w:r>
        <w:t>Prof.</w:t>
      </w:r>
      <w:r w:rsidRPr="00A10EAB">
        <w:t xml:space="preserve"> </w:t>
      </w:r>
      <w:r>
        <w:t>@</w:t>
      </w:r>
      <w:r w:rsidRPr="00A10EAB">
        <w:t xml:space="preserve"> </w:t>
      </w:r>
      <w:r>
        <w:t>U.</w:t>
      </w:r>
      <w:r w:rsidRPr="00A10EAB">
        <w:t xml:space="preserve"> of Colorado and Byron R. White Professor </w:t>
      </w:r>
      <w:r>
        <w:t>@ Colorado</w:t>
      </w:r>
      <w:r w:rsidRPr="00A10EAB">
        <w:t xml:space="preserve"> Law School</w:t>
      </w:r>
      <w:r>
        <w:t xml:space="preserve">, “Spam Jurisprudence, Air Law, and the Rank Anxiety of Nothing Happening (A Report on the State of the Art)” </w:t>
      </w:r>
      <w:r w:rsidRPr="00A10EAB">
        <w:t>97 Geo. L. J. 803</w:t>
      </w:r>
      <w:r>
        <w:t>, pp. 828-830)</w:t>
      </w:r>
      <w:r w:rsidR="006155F3">
        <w:t xml:space="preserve"> GREEN</w:t>
      </w:r>
    </w:p>
    <w:p w:rsidR="0013631F" w:rsidRDefault="0013631F" w:rsidP="0013631F">
      <w:r w:rsidRPr="00633EC4">
        <w:rPr>
          <w:rStyle w:val="StyleUnderline"/>
        </w:rPr>
        <w:t>In terms of social organization</w:t>
      </w:r>
      <w:r>
        <w:t xml:space="preserve"> then, </w:t>
      </w:r>
      <w:r w:rsidRPr="0008792F">
        <w:rPr>
          <w:rStyle w:val="StyleUnderline"/>
          <w:highlight w:val="yellow"/>
        </w:rPr>
        <w:t>there may be something</w:t>
      </w:r>
      <w:r w:rsidRPr="00633EC4">
        <w:rPr>
          <w:rStyle w:val="StyleUnderline"/>
        </w:rPr>
        <w:t xml:space="preserve"> to be said </w:t>
      </w:r>
      <w:r w:rsidRPr="0008792F">
        <w:rPr>
          <w:rStyle w:val="StyleUnderline"/>
          <w:highlight w:val="yellow"/>
        </w:rPr>
        <w:t>for creating a professional corps</w:t>
      </w:r>
      <w:r>
        <w:t xml:space="preserve"> (lawyers) </w:t>
      </w:r>
      <w:r w:rsidRPr="002619CF">
        <w:rPr>
          <w:rStyle w:val="StyleUnderline"/>
          <w:highlight w:val="yellow"/>
        </w:rPr>
        <w:t>whose modes of communication are</w:t>
      </w:r>
      <w:r>
        <w:t xml:space="preserve"> widely shared and </w:t>
      </w:r>
      <w:r w:rsidRPr="00633EC4">
        <w:rPr>
          <w:rStyle w:val="StyleUnderline"/>
        </w:rPr>
        <w:t xml:space="preserve">relatively </w:t>
      </w:r>
      <w:r w:rsidRPr="002619CF">
        <w:rPr>
          <w:rStyle w:val="StyleUnderline"/>
          <w:highlight w:val="yellow"/>
        </w:rPr>
        <w:t>standardized.</w:t>
      </w:r>
      <w:r>
        <w:t xml:space="preserve"> Notice that if this is the objective, then </w:t>
      </w:r>
      <w:r w:rsidRPr="00633EC4">
        <w:rPr>
          <w:rStyle w:val="StyleUnderline"/>
        </w:rPr>
        <w:t>the only place where that sort of standardized communication can be widely shared is somewhere close to the middle of the bell curve.</w:t>
      </w:r>
      <w:r>
        <w:t xml:space="preserve"> Both </w:t>
      </w:r>
      <w:r w:rsidRPr="00633EC4">
        <w:rPr>
          <w:rStyle w:val="StyleUnderline"/>
        </w:rPr>
        <w:t>intellectual sloth and</w:t>
      </w:r>
      <w:r>
        <w:t xml:space="preserve"> intellectual </w:t>
      </w:r>
      <w:r w:rsidRPr="00633EC4">
        <w:rPr>
          <w:rStyle w:val="StyleUnderline"/>
        </w:rPr>
        <w:t>excellence are, by definition, aberrant</w:t>
      </w:r>
      <w:r>
        <w:t xml:space="preserve"> and thus detract from our efforts at standardization.</w:t>
      </w:r>
    </w:p>
    <w:p w:rsidR="0013631F" w:rsidRDefault="0013631F" w:rsidP="0013631F">
      <w:r>
        <w:t xml:space="preserve">Thus, </w:t>
      </w:r>
      <w:r w:rsidRPr="0031433E">
        <w:rPr>
          <w:rStyle w:val="StyleUnderline"/>
          <w:highlight w:val="green"/>
        </w:rPr>
        <w:t>training for mediocrity does serve a social function</w:t>
      </w:r>
      <w:r>
        <w:t xml:space="preserve"> (</w:t>
      </w:r>
      <w:r w:rsidRPr="00633EC4">
        <w:rPr>
          <w:rStyle w:val="StyleUnderline"/>
        </w:rPr>
        <w:t>within limits</w:t>
      </w:r>
      <w:r>
        <w:t>, of course). Mediocrity is not the only aim here. One would like this mediocrity to be the best it can be. We would like legal professionals to share a language and a mode of thought and, at the same time, for that language and mode of thought to be as perspicuous and intelligent as possible. Given the omnipresence of the bell curve, these desiderata are obviously in tension. The economists would likely talk about achieving “the optimal degree” of intelligence and mediocrity at the margin, but my sense is this will only get us so far.</w:t>
      </w:r>
    </w:p>
    <w:p w:rsidR="0013631F" w:rsidRDefault="0013631F" w:rsidP="0013631F">
      <w:r>
        <w:t xml:space="preserve">For law professors, the tension is bound to be somewhat frustrating. </w:t>
      </w:r>
      <w:r w:rsidRPr="00633EC4">
        <w:rPr>
          <w:rStyle w:val="StyleUnderline"/>
        </w:rPr>
        <w:t>What many law professors would like</w:t>
      </w:r>
      <w:r>
        <w:t>—because many of them are intellectually inclined—</w:t>
      </w:r>
      <w:r w:rsidRPr="00633EC4">
        <w:rPr>
          <w:rStyle w:val="StyleUnderline"/>
        </w:rPr>
        <w:t>is to bring intelligence to bear within legal discourse.</w:t>
      </w:r>
      <w:r>
        <w:t xml:space="preserve"> This is bound to be a somewhat frustrating venture. Legal discourse is not designed to produce intelligence and, frankly, the materials and the discourse can only bear so much.</w:t>
      </w:r>
    </w:p>
    <w:p w:rsidR="0013631F" w:rsidRDefault="0013631F" w:rsidP="0013631F">
      <w:r w:rsidRPr="0031433E">
        <w:rPr>
          <w:rStyle w:val="StyleUnderline"/>
          <w:highlight w:val="green"/>
        </w:rPr>
        <w:lastRenderedPageBreak/>
        <w:t>Good judgment</w:t>
      </w:r>
      <w:r w:rsidRPr="002619CF">
        <w:rPr>
          <w:rStyle w:val="StyleUnderline"/>
          <w:highlight w:val="yellow"/>
        </w:rPr>
        <w:t xml:space="preserve">, groundedness, </w:t>
      </w:r>
      <w:r w:rsidRPr="0031433E">
        <w:rPr>
          <w:rStyle w:val="StyleUnderline"/>
          <w:highlight w:val="green"/>
        </w:rPr>
        <w:t>reasonableness</w:t>
      </w:r>
      <w:r>
        <w:t>—</w:t>
      </w:r>
      <w:r w:rsidRPr="002619CF">
        <w:t>any of these virtues</w:t>
      </w:r>
      <w:r>
        <w:t xml:space="preserve"> is often enough to </w:t>
      </w:r>
      <w:r w:rsidRPr="0031433E">
        <w:rPr>
          <w:rStyle w:val="StyleUnderline"/>
          <w:highlight w:val="green"/>
        </w:rPr>
        <w:t>snuff out real thinking.</w:t>
      </w:r>
      <w:r w:rsidRPr="00633EC4">
        <w:t xml:space="preserve"> </w:t>
      </w:r>
      <w:r>
        <w:t xml:space="preserve">Indeed, whatever appeal good judgment, groundedness, and reasonableness may have for a judge or a lawyer (and I am prepared to say the appeal is considerable), such virtues are not particularly helpful to intellectual achievement. On the contrary, </w:t>
      </w:r>
      <w:r w:rsidRPr="00633EC4">
        <w:rPr>
          <w:rStyle w:val="StyleUnderline"/>
        </w:rPr>
        <w:t>intellectual achievement requires the abandonment of received understandings.</w:t>
      </w:r>
      <w:r>
        <w:t xml:space="preserve"> In fact, I would go so far as to say that intellectual vitality (at least in the context of a discipline like law) requires some degree of defamiliarization, some reach for the exotic. The thing is, those sorts of efforts are not going to get very far if they constantly have to answer to good judgment, groundedness, reasonableness, and the like.</w:t>
      </w:r>
    </w:p>
    <w:p w:rsidR="0013631F" w:rsidRDefault="0013631F" w:rsidP="0013631F">
      <w:r>
        <w:t xml:space="preserve">And at this point, I would like to flip the argument made earlier in the paper. Here, </w:t>
      </w:r>
      <w:r w:rsidRPr="00633EC4">
        <w:rPr>
          <w:rStyle w:val="StyleUnderline"/>
        </w:rPr>
        <w:t xml:space="preserve">I would like us to </w:t>
      </w:r>
      <w:r w:rsidRPr="002619CF">
        <w:rPr>
          <w:rStyle w:val="StyleUnderline"/>
          <w:highlight w:val="yellow"/>
        </w:rPr>
        <w:t>think of appeals to good judgment, groundedness, and reasonableness</w:t>
      </w:r>
      <w:r w:rsidRPr="00633EC4">
        <w:rPr>
          <w:rStyle w:val="StyleUnderline"/>
        </w:rPr>
        <w:t xml:space="preserve"> in legal thought </w:t>
      </w:r>
      <w:r w:rsidRPr="002619CF">
        <w:rPr>
          <w:rStyle w:val="StyleUnderline"/>
          <w:highlight w:val="yellow"/>
        </w:rPr>
        <w:t>as appeals to mediocrity.</w:t>
      </w:r>
      <w:r w:rsidRPr="002619CF">
        <w:t xml:space="preserve"> </w:t>
      </w:r>
      <w:r>
        <w:t xml:space="preserve">Making people see things involves things far different from good judgment, groundedness, or reasonableness. </w:t>
      </w:r>
      <w:r w:rsidRPr="00633EC4">
        <w:rPr>
          <w:rStyle w:val="StyleUnderline"/>
        </w:rPr>
        <w:t>It involves a kind of artistry</w:t>
      </w:r>
      <w:r>
        <w:t xml:space="preserve">—a reorientation of the gaze, a disruption of complacency, a sabotage of habitual forms of thought, a derailing of cognitive defaults. This is part of what a really good education is about. </w:t>
      </w:r>
      <w:r w:rsidRPr="00633EC4">
        <w:rPr>
          <w:rStyle w:val="StyleUnderline"/>
        </w:rPr>
        <w:t>Constant obeisance to good judgment or groundedness or reasonableness</w:t>
      </w:r>
      <w:r>
        <w:t xml:space="preserve">, by contrast, </w:t>
      </w:r>
      <w:r w:rsidRPr="00633EC4">
        <w:rPr>
          <w:rStyle w:val="StyleUnderline"/>
        </w:rPr>
        <w:t>will systematically frustrate such efforts.</w:t>
      </w:r>
      <w:r>
        <w:t>57</w:t>
      </w:r>
    </w:p>
    <w:p w:rsidR="0013631F" w:rsidRDefault="0013631F" w:rsidP="0013631F">
      <w:r>
        <w:t xml:space="preserve">This is all rather vexing. </w:t>
      </w:r>
      <w:r w:rsidRPr="0031433E">
        <w:rPr>
          <w:rStyle w:val="StyleUnderline"/>
          <w:highlight w:val="green"/>
        </w:rPr>
        <w:t>Legal academics</w:t>
      </w:r>
      <w:r>
        <w:t>—with aspirations to intellectual excellence—</w:t>
      </w:r>
      <w:r w:rsidRPr="0031433E">
        <w:rPr>
          <w:rStyle w:val="StyleUnderline"/>
          <w:highlight w:val="green"/>
        </w:rPr>
        <w:t>are</w:t>
      </w:r>
      <w:r>
        <w:t xml:space="preserve"> thus </w:t>
      </w:r>
      <w:r w:rsidRPr="002619CF">
        <w:rPr>
          <w:rStyle w:val="StyleUnderline"/>
          <w:highlight w:val="yellow"/>
        </w:rPr>
        <w:t xml:space="preserve">destined to </w:t>
      </w:r>
      <w:r w:rsidRPr="0031433E">
        <w:rPr>
          <w:rStyle w:val="StyleUnderline"/>
          <w:highlight w:val="green"/>
        </w:rPr>
        <w:t>play out the myth of Sisyphus. The main difference</w:t>
      </w:r>
      <w:r>
        <w:t xml:space="preserve">, of course, </w:t>
      </w:r>
      <w:r w:rsidRPr="0031433E">
        <w:rPr>
          <w:rStyle w:val="StyleUnderline"/>
          <w:highlight w:val="green"/>
        </w:rPr>
        <w:t>is that Sisyphus had a real rock</w:t>
      </w:r>
      <w:r w:rsidRPr="00633EC4">
        <w:rPr>
          <w:rStyle w:val="StyleUnderline"/>
        </w:rPr>
        <w:t xml:space="preserve"> to push up a real hill. </w:t>
      </w:r>
      <w:r w:rsidRPr="0031433E">
        <w:rPr>
          <w:rStyle w:val="StyleUnderline"/>
          <w:highlight w:val="green"/>
        </w:rPr>
        <w:t>The law professors’ rock and hill</w:t>
      </w:r>
      <w:r w:rsidRPr="00633EC4">
        <w:rPr>
          <w:rStyle w:val="StyleUnderline"/>
        </w:rPr>
        <w:t xml:space="preserve">, by contrast </w:t>
      </w:r>
      <w:r w:rsidRPr="0031433E">
        <w:rPr>
          <w:rStyle w:val="StyleUnderline"/>
          <w:highlight w:val="green"/>
        </w:rPr>
        <w:t>are</w:t>
      </w:r>
      <w:r w:rsidRPr="00633EC4">
        <w:rPr>
          <w:rStyle w:val="StyleUnderline"/>
        </w:rPr>
        <w:t xml:space="preserve"> symbolic</w:t>
      </w:r>
      <w:r>
        <w:t>—</w:t>
      </w:r>
      <w:r w:rsidRPr="0031433E">
        <w:rPr>
          <w:rStyle w:val="StyleUnderline"/>
          <w:highlight w:val="green"/>
        </w:rPr>
        <w:t>imaginative constructions of their own making.</w:t>
      </w:r>
      <w:r>
        <w:t xml:space="preserve"> Arguably, </w:t>
      </w:r>
      <w:r w:rsidRPr="0031433E">
        <w:rPr>
          <w:rStyle w:val="StyleUnderline"/>
          <w:highlight w:val="green"/>
        </w:rPr>
        <w:t>pushing a symbolic rock</w:t>
      </w:r>
      <w:r>
        <w:t xml:space="preserve"> up a symbolic hill </w:t>
      </w:r>
      <w:r w:rsidRPr="0031433E">
        <w:rPr>
          <w:rStyle w:val="StyleUnderline"/>
          <w:highlight w:val="green"/>
        </w:rPr>
        <w:t>is substantially easier</w:t>
      </w:r>
      <w:r>
        <w:t xml:space="preserve"> than doing it for real. At the very least, </w:t>
      </w:r>
      <w:r w:rsidRPr="002619CF">
        <w:rPr>
          <w:rStyle w:val="StyleUnderline"/>
          <w:highlight w:val="yellow"/>
        </w:rPr>
        <w:t xml:space="preserve">it is easier </w:t>
      </w:r>
      <w:r w:rsidRPr="0031433E">
        <w:rPr>
          <w:rStyle w:val="StyleUnderline"/>
          <w:highlight w:val="green"/>
        </w:rPr>
        <w:t>to fake it and</w:t>
      </w:r>
      <w:r w:rsidRPr="00633EC4">
        <w:rPr>
          <w:rStyle w:val="StyleUnderline"/>
        </w:rPr>
        <w:t xml:space="preserve"> to </w:t>
      </w:r>
      <w:r w:rsidRPr="0031433E">
        <w:rPr>
          <w:rStyle w:val="StyleUnderline"/>
          <w:highlight w:val="green"/>
        </w:rPr>
        <w:t>claim success.</w:t>
      </w:r>
      <w:r w:rsidRPr="00633EC4">
        <w:rPr>
          <w:rStyle w:val="StyleUnderline"/>
        </w:rPr>
        <w:t xml:space="preserve"> At the same time,</w:t>
      </w:r>
      <w:r>
        <w:t xml:space="preserve"> though, </w:t>
      </w:r>
      <w:r w:rsidRPr="0031433E">
        <w:rPr>
          <w:rStyle w:val="StyleUnderline"/>
          <w:highlight w:val="green"/>
        </w:rPr>
        <w:t>the symbolic nature</w:t>
      </w:r>
      <w:r>
        <w:t xml:space="preserve"> of the exercise perhaps </w:t>
      </w:r>
      <w:r w:rsidRPr="0031433E">
        <w:rPr>
          <w:rStyle w:val="StyleUnderline"/>
          <w:highlight w:val="green"/>
        </w:rPr>
        <w:t>makes it more transparently pointless.</w:t>
      </w:r>
      <w:r>
        <w:t xml:space="preserve"> As between these two points, there is a certain dissonance. On the one hand, we are dealing with pushing rocks up hills—and that is surely hard work. On the other hand, the rocks and hills are of our own imagination—so it should be easy. This is very confusing.58 My best guess (and I offer this only as a preliminary hypothesis) is that the dissonance here might yield a certain degree of neurosis.59</w:t>
      </w:r>
    </w:p>
    <w:p w:rsidR="0013631F" w:rsidRDefault="0013631F" w:rsidP="0013631F">
      <w:r>
        <w:t xml:space="preserve">Still the question pops up again: </w:t>
      </w:r>
      <w:r w:rsidRPr="00633EC4">
        <w:rPr>
          <w:rStyle w:val="StyleUnderline"/>
        </w:rPr>
        <w:t>“So what?”</w:t>
      </w:r>
      <w:r>
        <w:t xml:space="preserve"> So what—</w:t>
      </w:r>
      <w:r w:rsidRPr="002619CF">
        <w:rPr>
          <w:rStyle w:val="StyleUnderline"/>
          <w:highlight w:val="yellow"/>
        </w:rPr>
        <w:t>so you have maybe seven thousand-something law professors</w:t>
      </w:r>
      <w:r>
        <w:t xml:space="preserve"> in the nation </w:t>
      </w:r>
      <w:r w:rsidRPr="002619CF">
        <w:rPr>
          <w:rStyle w:val="StyleUnderline"/>
          <w:highlight w:val="yellow"/>
        </w:rPr>
        <w:t>and</w:t>
      </w:r>
      <w:r>
        <w:t xml:space="preserve"> you know, </w:t>
      </w:r>
      <w:r w:rsidRPr="00633EC4">
        <w:rPr>
          <w:rStyle w:val="StyleUnderline"/>
        </w:rPr>
        <w:t xml:space="preserve">maybe </w:t>
      </w:r>
      <w:r w:rsidRPr="002619CF">
        <w:rPr>
          <w:rStyle w:val="StyleUnderline"/>
          <w:highlight w:val="yellow"/>
        </w:rPr>
        <w:t>ninety-six percent are engaged in</w:t>
      </w:r>
      <w:r w:rsidRPr="00633EC4">
        <w:rPr>
          <w:rStyle w:val="StyleUnderline"/>
        </w:rPr>
        <w:t xml:space="preserve"> a kind of </w:t>
      </w:r>
      <w:r w:rsidRPr="002619CF">
        <w:rPr>
          <w:rStyle w:val="StyleUnderline"/>
          <w:highlight w:val="yellow"/>
        </w:rPr>
        <w:t>vaguely neurotic scholarship.</w:t>
      </w:r>
      <w:r>
        <w:t xml:space="preserve"> So what? </w:t>
      </w:r>
      <w:r w:rsidRPr="002619CF">
        <w:rPr>
          <w:rStyle w:val="StyleUnderline"/>
          <w:highlight w:val="yellow"/>
        </w:rPr>
        <w:t>Maybe it’s borderline tragic.</w:t>
      </w:r>
      <w:r>
        <w:t xml:space="preserve"> Maybe, these people could have done so much better. None of this, by the way, is clearly established. But let’s just assume, it’s true.</w:t>
      </w:r>
    </w:p>
    <w:p w:rsidR="0013631F" w:rsidRPr="0031433E" w:rsidRDefault="0013631F" w:rsidP="0013631F">
      <w:pPr>
        <w:rPr>
          <w:rStyle w:val="StyleUnderline"/>
        </w:rPr>
      </w:pPr>
      <w:r>
        <w:t xml:space="preserve">Who cares? Seven thousand people—that’s not a lot of people. Plus, it’s hard to feel for them. I know that nearly all of them would be us (but still). It’s an extraordinarily privileged life. So </w:t>
      </w:r>
      <w:r w:rsidRPr="0031433E">
        <w:rPr>
          <w:rStyle w:val="StyleUnderline"/>
          <w:highlight w:val="green"/>
        </w:rPr>
        <w:t>why care about this?</w:t>
      </w:r>
    </w:p>
    <w:p w:rsidR="0013631F" w:rsidRDefault="0013631F" w:rsidP="0013631F">
      <w:r>
        <w:t xml:space="preserve">Here’s why. The thing about legal </w:t>
      </w:r>
      <w:r w:rsidRPr="0031433E">
        <w:rPr>
          <w:rStyle w:val="StyleUnderline"/>
          <w:highlight w:val="green"/>
        </w:rPr>
        <w:t>scholarship</w:t>
      </w:r>
      <w:r>
        <w:t xml:space="preserve"> is that it </w:t>
      </w:r>
      <w:r w:rsidRPr="0031433E">
        <w:rPr>
          <w:rStyle w:val="StyleUnderline"/>
          <w:highlight w:val="green"/>
        </w:rPr>
        <w:t>plays</w:t>
      </w:r>
      <w:r>
        <w:t>—through the mediation of the professorial mind—</w:t>
      </w:r>
      <w:r w:rsidRPr="0031433E">
        <w:rPr>
          <w:rStyle w:val="StyleUnderline"/>
          <w:highlight w:val="green"/>
        </w:rPr>
        <w:t>an important role in shaping the ways</w:t>
      </w:r>
      <w:r w:rsidRPr="0000683A">
        <w:rPr>
          <w:rStyle w:val="StyleUnderline"/>
        </w:rPr>
        <w:t>,</w:t>
      </w:r>
      <w:r>
        <w:t xml:space="preserve"> the </w:t>
      </w:r>
      <w:r w:rsidRPr="0000683A">
        <w:rPr>
          <w:rStyle w:val="StyleUnderline"/>
        </w:rPr>
        <w:t xml:space="preserve">forms, </w:t>
      </w:r>
      <w:r w:rsidRPr="002619CF">
        <w:rPr>
          <w:rStyle w:val="StyleUnderline"/>
          <w:highlight w:val="yellow"/>
        </w:rPr>
        <w:t>in which</w:t>
      </w:r>
      <w:r>
        <w:t xml:space="preserve"> law </w:t>
      </w:r>
      <w:r w:rsidRPr="0031433E">
        <w:rPr>
          <w:rStyle w:val="StyleUnderline"/>
          <w:highlight w:val="green"/>
        </w:rPr>
        <w:t>students think with</w:t>
      </w:r>
      <w:r w:rsidRPr="0000683A">
        <w:rPr>
          <w:rStyle w:val="StyleUnderline"/>
        </w:rPr>
        <w:t xml:space="preserve"> and about </w:t>
      </w:r>
      <w:r w:rsidRPr="0031433E">
        <w:rPr>
          <w:rStyle w:val="StyleUnderline"/>
          <w:highlight w:val="green"/>
        </w:rPr>
        <w:t>law.</w:t>
      </w:r>
      <w:r>
        <w:t xml:space="preserve">60 </w:t>
      </w:r>
      <w:r w:rsidRPr="0031433E">
        <w:rPr>
          <w:rStyle w:val="StyleUnderline"/>
          <w:highlight w:val="green"/>
        </w:rPr>
        <w:t>If they are taught to think in essentially mediocre ways, they will reproduce those ways of thinking as they practice law and politics.</w:t>
      </w:r>
      <w:r>
        <w:t xml:space="preserve"> If they are incurious, </w:t>
      </w:r>
      <w:r w:rsidRPr="0031433E">
        <w:rPr>
          <w:rStyle w:val="StyleUnderline"/>
          <w:highlight w:val="green"/>
        </w:rPr>
        <w:t>if they are</w:t>
      </w:r>
      <w:r w:rsidRPr="002619CF">
        <w:rPr>
          <w:rStyle w:val="StyleUnderline"/>
          <w:highlight w:val="yellow"/>
        </w:rPr>
        <w:t xml:space="preserve"> lacking in political</w:t>
      </w:r>
      <w:r w:rsidRPr="0000683A">
        <w:rPr>
          <w:rStyle w:val="StyleUnderline"/>
        </w:rPr>
        <w:t xml:space="preserve"> and legal </w:t>
      </w:r>
      <w:r w:rsidRPr="002619CF">
        <w:rPr>
          <w:rStyle w:val="StyleUnderline"/>
          <w:highlight w:val="yellow"/>
        </w:rPr>
        <w:t>imagination</w:t>
      </w:r>
      <w:r>
        <w:t xml:space="preserve">, if they are </w:t>
      </w:r>
      <w:r w:rsidRPr="0000683A">
        <w:rPr>
          <w:rStyle w:val="StyleUnderline"/>
        </w:rPr>
        <w:t xml:space="preserve">simply </w:t>
      </w:r>
      <w:r w:rsidRPr="0031433E">
        <w:rPr>
          <w:rStyle w:val="StyleUnderline"/>
          <w:highlight w:val="green"/>
        </w:rPr>
        <w:t>repeating the standard moves</w:t>
      </w:r>
      <w:r w:rsidRPr="0000683A">
        <w:rPr>
          <w:rStyle w:val="StyleUnderline"/>
        </w:rPr>
        <w:t xml:space="preserve"> (even</w:t>
      </w:r>
      <w:r>
        <w:t xml:space="preserve"> if </w:t>
      </w:r>
      <w:r w:rsidRPr="0000683A">
        <w:rPr>
          <w:rStyle w:val="StyleUnderline"/>
        </w:rPr>
        <w:t xml:space="preserve">with impressive virtuosity) </w:t>
      </w:r>
      <w:r w:rsidRPr="0031433E">
        <w:rPr>
          <w:rStyle w:val="StyleUnderline"/>
          <w:highlight w:val="green"/>
        </w:rPr>
        <w:t>they will</w:t>
      </w:r>
      <w:r>
        <w:t xml:space="preserve">, as a group, </w:t>
      </w:r>
      <w:r w:rsidRPr="0031433E">
        <w:rPr>
          <w:rStyle w:val="StyleUnderline"/>
          <w:highlight w:val="green"/>
        </w:rPr>
        <w:t xml:space="preserve">be wielding power in essentially </w:t>
      </w:r>
      <w:r w:rsidRPr="0031433E">
        <w:rPr>
          <w:rStyle w:val="StyleUnderline"/>
          <w:highlight w:val="green"/>
        </w:rPr>
        <w:lastRenderedPageBreak/>
        <w:t>mediocre ways.</w:t>
      </w:r>
      <w:r>
        <w:t xml:space="preserve"> And the thing is: when mediocrity is endowed with power, it yields violence. </w:t>
      </w:r>
      <w:r w:rsidRPr="0000683A">
        <w:rPr>
          <w:rStyle w:val="StyleUnderline"/>
        </w:rPr>
        <w:t xml:space="preserve">And </w:t>
      </w:r>
      <w:r w:rsidRPr="0031433E">
        <w:rPr>
          <w:rStyle w:val="StyleUnderline"/>
          <w:highlight w:val="green"/>
        </w:rPr>
        <w:t>when mediocrity is endowed with great power, it yields massive violence.</w:t>
      </w:r>
      <w:r>
        <w:t>61</w:t>
      </w:r>
    </w:p>
    <w:p w:rsidR="0013631F" w:rsidRDefault="0013631F" w:rsidP="0013631F">
      <w:r>
        <w:t xml:space="preserve">All of which is to say that </w:t>
      </w:r>
      <w:r w:rsidRPr="002619CF">
        <w:rPr>
          <w:rStyle w:val="StyleUnderline"/>
          <w:highlight w:val="yellow"/>
        </w:rPr>
        <w:t>in</w:t>
      </w:r>
      <w:r w:rsidRPr="0000683A">
        <w:rPr>
          <w:rStyle w:val="StyleUnderline"/>
        </w:rPr>
        <w:t xml:space="preserve"> making </w:t>
      </w:r>
      <w:r w:rsidRPr="002619CF">
        <w:rPr>
          <w:rStyle w:val="StyleUnderline"/>
          <w:highlight w:val="yellow"/>
        </w:rPr>
        <w:t>the negotiation between</w:t>
      </w:r>
      <w:r>
        <w:t xml:space="preserve"> the </w:t>
      </w:r>
      <w:r w:rsidRPr="002619CF">
        <w:rPr>
          <w:rStyle w:val="StyleUnderline"/>
          <w:highlight w:val="yellow"/>
        </w:rPr>
        <w:t>imprinting</w:t>
      </w:r>
      <w:r>
        <w:t xml:space="preserve"> of standard forms of </w:t>
      </w:r>
      <w:r w:rsidRPr="002619CF">
        <w:rPr>
          <w:rStyle w:val="StyleUnderline"/>
          <w:highlight w:val="yellow"/>
        </w:rPr>
        <w:t>legal thought and</w:t>
      </w:r>
      <w:r>
        <w:t xml:space="preserve"> the </w:t>
      </w:r>
      <w:r w:rsidRPr="002619CF">
        <w:rPr>
          <w:rStyle w:val="StyleUnderline"/>
          <w:highlight w:val="yellow"/>
        </w:rPr>
        <w:t>imparting</w:t>
      </w:r>
      <w:r>
        <w:t xml:space="preserve"> of an </w:t>
      </w:r>
      <w:r w:rsidRPr="002619CF">
        <w:rPr>
          <w:rStyle w:val="StyleUnderline"/>
          <w:highlight w:val="yellow"/>
        </w:rPr>
        <w:t>imaginative intelligence, we err too much on the side of the former.</w:t>
      </w:r>
      <w:r>
        <w:t xml:space="preserve"> (Purely my subjective call here—but so is everybody else’s.) Another way to put it is that while there is something to be said for the standardization point made earlier, generally, standardization is overdone.62</w:t>
      </w:r>
    </w:p>
    <w:p w:rsidR="0013631F" w:rsidRPr="000A1CD4" w:rsidRDefault="0013631F" w:rsidP="0013631F">
      <w:pPr>
        <w:pStyle w:val="Heading4"/>
      </w:pPr>
      <w:r w:rsidRPr="000A1CD4">
        <w:t>Psychoanalysis is both falsifiable and accurate</w:t>
      </w:r>
      <w:r>
        <w:t>.</w:t>
      </w:r>
    </w:p>
    <w:p w:rsidR="0013631F" w:rsidRPr="00BC1EBD" w:rsidRDefault="0013631F" w:rsidP="0013631F">
      <w:r>
        <w:rPr>
          <w:rStyle w:val="Style13ptBold"/>
        </w:rPr>
        <w:t>Grant &amp;</w:t>
      </w:r>
      <w:r w:rsidRPr="00434575">
        <w:rPr>
          <w:rStyle w:val="Style13ptBold"/>
        </w:rPr>
        <w:t xml:space="preserve"> </w:t>
      </w:r>
      <w:r>
        <w:rPr>
          <w:rStyle w:val="Style13ptBold"/>
        </w:rPr>
        <w:t>Harari</w:t>
      </w:r>
      <w:r w:rsidRPr="00434575">
        <w:rPr>
          <w:rStyle w:val="Style13ptBold"/>
        </w:rPr>
        <w:t xml:space="preserve"> </w:t>
      </w:r>
      <w:r>
        <w:rPr>
          <w:rStyle w:val="Style13ptBold"/>
        </w:rPr>
        <w:t>‘</w:t>
      </w:r>
      <w:r w:rsidRPr="00434575">
        <w:rPr>
          <w:rStyle w:val="Style13ptBold"/>
        </w:rPr>
        <w:t>5</w:t>
      </w:r>
      <w:r>
        <w:t xml:space="preserve"> </w:t>
      </w:r>
      <w:r w:rsidRPr="00434575">
        <w:t>(Don and Edwin, psychiatrists, “Psychoanalysis, science and the seductive theory of Karl Popper,” Australian and New Zealand Journal of Psychiatry 39)</w:t>
      </w:r>
    </w:p>
    <w:p w:rsidR="0013631F" w:rsidRPr="00BC1EBD" w:rsidRDefault="0013631F" w:rsidP="0013631F">
      <w:r w:rsidRPr="000A1CD4">
        <w:t>Attacks on psychoanalysis and the long-term therapies derived from it, have enjoyed a long history and much publicity [1-4]. Yet, the justification for such attacks has been challenged on many grounds, including their methodology [5] and t</w:t>
      </w:r>
      <w:r>
        <w:t>he empirically demonstrable va</w:t>
      </w:r>
      <w:r w:rsidRPr="000A1CD4">
        <w:t xml:space="preserve">lidity of core psychoanalytic concepts [6,7]. Also, </w:t>
      </w:r>
      <w:r w:rsidRPr="00B676BD">
        <w:rPr>
          <w:rStyle w:val="StyleUnderline"/>
          <w:highlight w:val="green"/>
        </w:rPr>
        <w:t>burgeoning neuroscience research</w:t>
      </w:r>
      <w:r w:rsidRPr="00BC1EBD">
        <w:t xml:space="preserve">, </w:t>
      </w:r>
      <w:r>
        <w:t>some of which is sum</w:t>
      </w:r>
      <w:r w:rsidRPr="000A1CD4">
        <w:t xml:space="preserve">marized below, </w:t>
      </w:r>
      <w:r w:rsidRPr="00B676BD">
        <w:rPr>
          <w:rStyle w:val="StyleUnderline"/>
          <w:highlight w:val="green"/>
        </w:rPr>
        <w:t>indicates likely neurological correlates for many key clinically derived psychoanalytic concepts</w:t>
      </w:r>
      <w:r w:rsidRPr="00434575">
        <w:rPr>
          <w:rStyle w:val="StyleUnderline"/>
        </w:rPr>
        <w:t xml:space="preserve"> such as </w:t>
      </w:r>
      <w:r w:rsidRPr="00B676BD">
        <w:rPr>
          <w:rStyle w:val="StyleUnderline"/>
          <w:highlight w:val="green"/>
        </w:rPr>
        <w:t>self-coherence</w:t>
      </w:r>
      <w:r w:rsidRPr="00BC1EBD">
        <w:t xml:space="preserve"> [8], </w:t>
      </w:r>
      <w:r w:rsidRPr="00B676BD">
        <w:rPr>
          <w:rStyle w:val="StyleUnderline"/>
          <w:highlight w:val="green"/>
        </w:rPr>
        <w:t>repression</w:t>
      </w:r>
      <w:r w:rsidRPr="00BC1EBD">
        <w:t xml:space="preserve"> [9] </w:t>
      </w:r>
      <w:r w:rsidRPr="00B676BD">
        <w:rPr>
          <w:rStyle w:val="StyleUnderline"/>
          <w:highlight w:val="green"/>
        </w:rPr>
        <w:t>and projective identification</w:t>
      </w:r>
      <w:r w:rsidRPr="00BC1EBD">
        <w:t xml:space="preserve"> [10].</w:t>
      </w:r>
    </w:p>
    <w:p w:rsidR="0013631F" w:rsidRPr="00BC1EBD" w:rsidRDefault="0013631F" w:rsidP="0013631F">
      <w:r w:rsidRPr="000A1CD4">
        <w:t>Furthermore,</w:t>
      </w:r>
      <w:r w:rsidRPr="00434575">
        <w:rPr>
          <w:rStyle w:val="StyleUnderline"/>
        </w:rPr>
        <w:t xml:space="preserve"> </w:t>
      </w:r>
      <w:r w:rsidRPr="00B676BD">
        <w:rPr>
          <w:rStyle w:val="StyleUnderline"/>
          <w:highlight w:val="green"/>
        </w:rPr>
        <w:t>the effectiveness of psychoanalysis</w:t>
      </w:r>
      <w:r w:rsidRPr="00434575">
        <w:rPr>
          <w:rStyle w:val="StyleUnderline"/>
        </w:rPr>
        <w:t xml:space="preserve"> and its derivative therapi</w:t>
      </w:r>
      <w:r>
        <w:rPr>
          <w:rStyle w:val="StyleUnderline"/>
        </w:rPr>
        <w:t xml:space="preserve">es </w:t>
      </w:r>
      <w:r w:rsidRPr="00B676BD">
        <w:rPr>
          <w:rStyle w:val="StyleUnderline"/>
          <w:highlight w:val="green"/>
        </w:rPr>
        <w:t>has been supported by empirical research</w:t>
      </w:r>
      <w:r w:rsidRPr="00BC1EBD">
        <w:t xml:space="preserve"> </w:t>
      </w:r>
      <w:r w:rsidRPr="000A1CD4">
        <w:t>[11,12], particularly for patients with DSM axis II pathology. Despite this evidence, the attacks on psychoanalysis continue unabated, not only from some psychiatrists [13,14] but also from the highest levels of politics and health bure</w:t>
      </w:r>
      <w:r>
        <w:t>aucrats [15], although what ex</w:t>
      </w:r>
      <w:r w:rsidRPr="000A1CD4">
        <w:t>actly is being attacked is often unclear.</w:t>
      </w:r>
    </w:p>
    <w:p w:rsidR="0013631F" w:rsidRPr="00472BAD" w:rsidRDefault="0013631F" w:rsidP="0013631F">
      <w:pPr>
        <w:pStyle w:val="Heading4"/>
      </w:pPr>
      <w:r>
        <w:t xml:space="preserve">When confronted with the idea of the future – the question should not be how we approach the future but </w:t>
      </w:r>
      <w:r>
        <w:rPr>
          <w:i/>
        </w:rPr>
        <w:t xml:space="preserve">why the future </w:t>
      </w:r>
      <w:r>
        <w:t xml:space="preserve">– the 1ACs futurity is rooted in eugenics – instead of affirming the future, affirm the politics of the now. </w:t>
      </w:r>
    </w:p>
    <w:p w:rsidR="0013631F" w:rsidRPr="004D32D6" w:rsidRDefault="0013631F" w:rsidP="0013631F">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13631F" w:rsidRPr="004D32D6" w:rsidRDefault="0013631F" w:rsidP="0013631F">
      <w:pPr>
        <w:rPr>
          <w:sz w:val="16"/>
        </w:rPr>
      </w:pPr>
      <w:r w:rsidRPr="004D32D6">
        <w:rPr>
          <w:sz w:val="16"/>
        </w:rPr>
        <w:t xml:space="preserve">Elsewhere, I have argued that No Future‟s impassioned polemic is one that disability studies might take to heart.109 Indeed, the figure that Edelman calls “the disciplinary image of the „innocent‟ Child” is inextricable not only from queerness but also from disability (19). For example, </w:t>
      </w:r>
      <w:r w:rsidRPr="00472BAD">
        <w:rPr>
          <w:rStyle w:val="StyleUnderline"/>
          <w:highlight w:val="cyan"/>
        </w:rPr>
        <w:t>th</w:t>
      </w:r>
      <w:r w:rsidRPr="00472BAD">
        <w:rPr>
          <w:rStyle w:val="Emphasis"/>
          <w:highlight w:val="cyan"/>
        </w:rPr>
        <w:t>e Child is the centerpiece of the telethon</w:t>
      </w:r>
      <w:r w:rsidRPr="004D32D6">
        <w:rPr>
          <w:sz w:val="16"/>
        </w:rPr>
        <w:t xml:space="preserve">, a ritual display of pity that demeans disabled people. When Jerry Lewis counters disability activists‟ objections to his assertion that </w:t>
      </w:r>
      <w:r w:rsidRPr="00472BAD">
        <w:rPr>
          <w:rStyle w:val="StyleUnderline"/>
          <w:highlight w:val="cyan"/>
        </w:rPr>
        <w:t>a disabled person is “half a person,”</w:t>
      </w:r>
      <w:r w:rsidRPr="00472BAD">
        <w:rPr>
          <w:rStyle w:val="StyleUnderline"/>
        </w:rPr>
        <w:t xml:space="preserve"> he insists that he is only fighting for the Children: “Please, </w:t>
      </w:r>
      <w:r w:rsidRPr="00472BAD">
        <w:rPr>
          <w:rStyle w:val="StyleUnderline"/>
          <w:highlight w:val="cyan"/>
        </w:rPr>
        <w:t>I‟m begging for survival</w:t>
      </w:r>
      <w:r w:rsidRPr="00472BAD">
        <w:rPr>
          <w:rStyle w:val="StyleUnderline"/>
        </w:rPr>
        <w:t xml:space="preserve">. </w:t>
      </w:r>
      <w:r w:rsidRPr="00472BAD">
        <w:rPr>
          <w:rStyle w:val="StyleUnderline"/>
          <w:highlight w:val="cyan"/>
        </w:rPr>
        <w:t>I want my kids alive</w:t>
      </w:r>
      <w:r w:rsidRPr="00472BAD">
        <w:rPr>
          <w:rStyle w:val="StyleUnderline"/>
        </w:rPr>
        <w:t>,” he implores (in Johnson, Too Late 53, 58).</w:t>
      </w:r>
      <w:r w:rsidRPr="004D32D6">
        <w:rPr>
          <w:sz w:val="16"/>
        </w:rPr>
        <w:t xml:space="preserve"> If the Child makes an excellent alibi for ableism, perhaps this is because, as Edelman points out, the idea of not fighting for this figure is unthinkable. Thus, when Harriet McBryde Johnson hands out leaflets protesting the Muscular Dystrophy Association, a confused passerby cannot make sense of what her protest is about. “You‟re against Jerry Lewis!” he exclaims (61). The passerby‟s surprise is likely informed by a logic similar to that which, in Edelman‟s analysis, undergirds the use of the word “choice” by advocates of legal abortion: “Who would, after all, come out for abortion or stand against reproduction, against futurity, and so against life?” (16). Similarly, </w:t>
      </w:r>
      <w:r w:rsidRPr="00472BAD">
        <w:rPr>
          <w:rStyle w:val="StyleUnderline"/>
          <w:highlight w:val="cyan"/>
        </w:rPr>
        <w:t>why would anyone come out for disability</w:t>
      </w:r>
      <w:r w:rsidRPr="00472BAD">
        <w:rPr>
          <w:rStyle w:val="StyleUnderline"/>
        </w:rPr>
        <w:t xml:space="preserve">, and so </w:t>
      </w:r>
      <w:r w:rsidRPr="00472BAD">
        <w:rPr>
          <w:rStyle w:val="StyleUnderline"/>
          <w:highlight w:val="cyan"/>
        </w:rPr>
        <w:t>against the Child</w:t>
      </w:r>
      <w:r w:rsidRPr="00472BAD">
        <w:rPr>
          <w:rStyle w:val="StyleUnderline"/>
        </w:rPr>
        <w:t xml:space="preserve"> who, without a cure, </w:t>
      </w:r>
      <w:r w:rsidRPr="00472BAD">
        <w:rPr>
          <w:rStyle w:val="StyleUnderline"/>
          <w:highlight w:val="cyan"/>
        </w:rPr>
        <w:t>might never walk</w:t>
      </w:r>
      <w:r w:rsidRPr="00472BAD">
        <w:rPr>
          <w:rStyle w:val="StyleUnderline"/>
        </w:rPr>
        <w:t>, might never lead a normal life, might not even have a future at all</w:t>
      </w:r>
      <w:r w:rsidRPr="004D32D6">
        <w:rPr>
          <w:sz w:val="16"/>
        </w:rPr>
        <w:t xml:space="preserve">? 69 The logic of the telethon, in other words, </w:t>
      </w:r>
      <w:r w:rsidRPr="004D32D6">
        <w:rPr>
          <w:sz w:val="16"/>
        </w:rPr>
        <w:lastRenderedPageBreak/>
        <w:t xml:space="preserve">relies on an ideology that might be defined as </w:t>
      </w:r>
      <w:r w:rsidRPr="00472BAD">
        <w:rPr>
          <w:rStyle w:val="StyleUnderline"/>
          <w:highlight w:val="cyan"/>
        </w:rPr>
        <w:t>“rehabilitative futurism,”</w:t>
      </w:r>
      <w:r w:rsidRPr="004D32D6">
        <w:rPr>
          <w:sz w:val="16"/>
        </w:rPr>
        <w:t xml:space="preserve"> a term that I coin to overlap and intersect with Edelman‟s notion of “reproductive futurism.” If, as Edelman maintains, the future is envisaged in terms of a fantasmatic “Child,” then </w:t>
      </w:r>
      <w:r w:rsidRPr="00472BAD">
        <w:rPr>
          <w:rStyle w:val="StyleUnderline"/>
          <w:highlight w:val="cyan"/>
        </w:rPr>
        <w:t>the survival of this future</w:t>
      </w:r>
      <w:r w:rsidRPr="00472BAD">
        <w:rPr>
          <w:rStyle w:val="StyleUnderline"/>
        </w:rPr>
        <w:t xml:space="preserve">-figured-as-Child </w:t>
      </w:r>
      <w:r w:rsidRPr="00472BAD">
        <w:rPr>
          <w:rStyle w:val="StyleUnderline"/>
          <w:highlight w:val="cyan"/>
        </w:rPr>
        <w:t>is threatened by</w:t>
      </w:r>
      <w:r w:rsidRPr="00472BAD">
        <w:rPr>
          <w:rStyle w:val="StyleUnderline"/>
        </w:rPr>
        <w:t xml:space="preserve"> both queerness and </w:t>
      </w:r>
      <w:r w:rsidRPr="00472BAD">
        <w:rPr>
          <w:rStyle w:val="StyleUnderline"/>
          <w:highlight w:val="cyan"/>
        </w:rPr>
        <w:t>disability</w:t>
      </w:r>
      <w:r w:rsidRPr="004D32D6">
        <w:rPr>
          <w:sz w:val="16"/>
        </w:rPr>
        <w:t xml:space="preserve">. </w:t>
      </w:r>
      <w:r w:rsidRPr="00472BAD">
        <w:rPr>
          <w:rStyle w:val="Emphasis"/>
          <w:highlight w:val="cyan"/>
        </w:rPr>
        <w:t>Futurity is</w:t>
      </w:r>
      <w:r w:rsidRPr="00472BAD">
        <w:rPr>
          <w:rStyle w:val="Emphasis"/>
        </w:rPr>
        <w:t xml:space="preserve"> habitually </w:t>
      </w:r>
      <w:r w:rsidRPr="00472BAD">
        <w:rPr>
          <w:rStyle w:val="Emphasis"/>
          <w:highlight w:val="cyan"/>
        </w:rPr>
        <w:t>imagined in terms that fantasize the eradication of disability</w:t>
      </w:r>
      <w:r w:rsidRPr="00472BAD">
        <w:rPr>
          <w:rStyle w:val="Emphasis"/>
        </w:rPr>
        <w:t xml:space="preserve">: </w:t>
      </w:r>
      <w:r w:rsidRPr="00472BAD">
        <w:rPr>
          <w:rStyle w:val="Emphasis"/>
          <w:highlight w:val="cyan"/>
        </w:rPr>
        <w:t>a recovery</w:t>
      </w:r>
      <w:r w:rsidRPr="00472BAD">
        <w:rPr>
          <w:rStyle w:val="Emphasis"/>
        </w:rPr>
        <w:t xml:space="preserve"> of a “crippled” or “hobbled” economy, a cure for society‟s ills, </w:t>
      </w:r>
      <w:r w:rsidRPr="00472BAD">
        <w:rPr>
          <w:rStyle w:val="Emphasis"/>
          <w:highlight w:val="cyan"/>
        </w:rPr>
        <w:t>an end to suffering</w:t>
      </w:r>
      <w:r w:rsidRPr="00472BAD">
        <w:rPr>
          <w:rStyle w:val="Emphasis"/>
        </w:rPr>
        <w:t xml:space="preserve"> and disease.</w:t>
      </w:r>
      <w:r w:rsidRPr="004D32D6">
        <w:rPr>
          <w:sz w:val="16"/>
        </w:rPr>
        <w:t xml:space="preserve"> Eugenic ideologies are als=o grounded in both reproductive and rehabilitative futurism: </w:t>
      </w:r>
      <w:r w:rsidRPr="00472BAD">
        <w:rPr>
          <w:rStyle w:val="Emphasis"/>
          <w:highlight w:val="cyan"/>
        </w:rPr>
        <w:t>procreation by the fit and elimination of the disabled</w:t>
      </w:r>
      <w:r w:rsidRPr="00472BAD">
        <w:rPr>
          <w:rStyle w:val="Emphasis"/>
        </w:rPr>
        <w:t xml:space="preserve">, eugenicists promised, </w:t>
      </w:r>
      <w:r w:rsidRPr="00472BAD">
        <w:rPr>
          <w:rStyle w:val="Emphasis"/>
          <w:highlight w:val="cyan"/>
        </w:rPr>
        <w:t>would bring forth a better future</w:t>
      </w:r>
      <w:r w:rsidRPr="00472BAD">
        <w:rPr>
          <w:rStyle w:val="Emphasis"/>
        </w:rPr>
        <w:t>.</w:t>
      </w:r>
      <w:r w:rsidRPr="004D32D6">
        <w:rPr>
          <w:sz w:val="16"/>
        </w:rPr>
        <w:t xml:space="preserve">110 But before disability studies considers taking No Future as a text of our own, we may first wish to consider Edelman‟s take on disability. In support of his argument that our culture‟s fetishization of the Child is determined by an inherent “morbidity,” Edelman‟s Exhibit A is Tiny Tim: Take, for example, Tiny Tim—or even, with a nod to the spirit of the late Henny Youngman, “take Tiny Tim, please!” His “withered little hand,” as if in life already dead, keeping us all in a stranglehold as adamant as the “iron frame” supporting his “little limbs” . . . ; his “plaintive little voice” . . . refusing any and every complaint the better to assure its all-pervasive media magnification, in the echoes of which, year in and year out, God blasts us, every one . . . and his “patient and . . . mild” . . . disposition so thoroughly matching the perfect humility of its coercive self-display that his father with “tremulous” voice recalls how Tiny Tim “hoped the people saw him in the church, because he was a cripple, and it might be pleasant to them to remember upon Christmas Day, who made lame beggars walk, and blind men see.” . . . Very pleasant indeed. And more pleasant by half than remembering, instead, who made lame beggars lame (and beggars) and who made those blind men blind. But then, A Christmas Carol would have us believe that we know whom to blame already, know as surely as we know who would silence the note of that plaintive little voice and require that the “active little crutch” . . . kick the habit of being leaned on. (41-42) The preceding passage presents some barriers to a disability studies adoption, as it evinces no particular interest in the politics of disability oppression. For example, the “who” that might “require that the „active little crutch‟ kick the habit of being leaned on” is not, as this formulation might suggest in another context, an ableist rehab counselor or occupational therapist. It refers rather to Scrooge, Edelman‟s first example of a “canonical literary instantiation” of what he calls “sinthomo-sexuality,” his neologism for an antisocial force affined with queerness and the death drive (39). If No Future has a hero, it is the sinthomosexual, a cold, “inhuman,” anti-Child type like Scrooge (108). Remarking that Scrooge “almost seems to rebuff the very warm-bloodedness of mammalian vitality,” Edelman points to Scrooge‟s intrinsic chilliness (“the cold within him,” the “frosty rime…on his head”) as evidence that this character is a “textbook-perfect example of the death drive” (44). This raises a question: if Scrooge, the antagonist of A Christmas Carol‟s heartwarming “cripple,” embodies everything that‟s cool about “queer,” does this mean that, according to the logic of No Future, the uncool antithesis of queerness is…disability? Not necessarily. A close examination of the binary that Edelman constructs between “the Child” and “the queer” reveals that disability can be found on both sides of this paradigm. 70 Disability shows up on the side of the Child in Edelman‟s analysis of Tiny Tim; in his description (in an earlier version of No Future‟s first chapter) of an antiabortion billboard as a “poster child for children”; in his characterization of the Catholic church as “blindly committed to the figure of the Child”; and in his depiction of “the self” as a “prosthesis maintaining the future for the figural Child” (“Kid” 24; No Future 29, 30). But disability appears on the side of the queer in Edelman‟s references to Scrooge‟s “stiffened” “gait”; in the character of Captain Hook, whom Edelman describes as embodying “a drive toward death that entails the destruction of the Child”; and in Leonard, the villainous sinthomosexual of North by Northwest, whom Edelman describes as “deaf to claims of human fellowship” (44, 21, 20). Tropes of disability are also present in what Edelman reads as Jean Baudrillard‟s “panicky offensive against reproduction without heterogenital copulation,” </w:t>
      </w:r>
      <w:r w:rsidRPr="004D32D6">
        <w:rPr>
          <w:rStyle w:val="StyleUnderline"/>
        </w:rPr>
        <w:t>in which s</w:t>
      </w:r>
      <w:r w:rsidRPr="004D32D6">
        <w:rPr>
          <w:rStyle w:val="StyleUnderline"/>
          <w:highlight w:val="cyan"/>
        </w:rPr>
        <w:t>ex is</w:t>
      </w:r>
      <w:r w:rsidRPr="004D32D6">
        <w:rPr>
          <w:rStyle w:val="StyleUnderline"/>
        </w:rPr>
        <w:t xml:space="preserve"> described as devolving into </w:t>
      </w:r>
      <w:r w:rsidRPr="004D32D6">
        <w:rPr>
          <w:rStyle w:val="StyleUnderline"/>
          <w:highlight w:val="cyan"/>
        </w:rPr>
        <w:t>a “useless function”</w:t>
      </w:r>
      <w:r w:rsidRPr="004D32D6">
        <w:rPr>
          <w:rStyle w:val="StyleUnderline"/>
        </w:rPr>
        <w:t xml:space="preserve"> and </w:t>
      </w:r>
      <w:r w:rsidRPr="004D32D6">
        <w:rPr>
          <w:rStyle w:val="StyleUnderline"/>
          <w:highlight w:val="cyan"/>
        </w:rPr>
        <w:t>humans are distinguished</w:t>
      </w:r>
      <w:r w:rsidRPr="004D32D6">
        <w:rPr>
          <w:rStyle w:val="StyleUnderline"/>
        </w:rPr>
        <w:t xml:space="preserve"> (unsuccessfully, Edelman argues) </w:t>
      </w:r>
      <w:r w:rsidRPr="004D32D6">
        <w:rPr>
          <w:rStyle w:val="StyleUnderline"/>
          <w:highlight w:val="cyan"/>
        </w:rPr>
        <w:t>from “the order of the virus”</w:t>
      </w:r>
      <w:r w:rsidRPr="004D32D6">
        <w:rPr>
          <w:rStyle w:val="StyleUnderline"/>
        </w:rPr>
        <w:t xml:space="preserve"> (qtd. in Edelman 64, 62).</w:t>
      </w:r>
      <w:r w:rsidRPr="004D32D6">
        <w:rPr>
          <w:sz w:val="16"/>
        </w:rPr>
        <w:t xml:space="preserve">111 Edelman‟s apt reading of these remarks by Baudrillard in relation to what was once called “the gay plague,” as well as his own plays on the word “bent,” suggest that it can be difficult, in homophobic and ableist culture, to distinguish between queerness and disability (62, 90).112 Anti-queer religious leaders, Edelman notes, characterize queer sexualities as “unhealthy” and “ugly,” and “ministries of hope” offer cures to those who have “grown sick-to-death of being queer” (91, 47). 113 Against the “pathology” or “social disease” as which queerness is diagnosed, queer-baiting of children, Edelman argues, functions as a form of “antigay immunization,” while the narrative of A Christmas Carol serves as an annual “booster shot” (143, 19, 49). These repetitive references to disability suggest that not only queerness but also disability might be a fitting name for what Edelman, alluding to the death drive, calls “the remainder of the Real internal to the Symbolic order” (25). Indeed, disability metaphors are often the closest approximations that Edelman can find for the “unnameable” death drive (25). The terms that Edelman uses to describe the death drive include “wound,” “fracture,” “stupid enjoyment,” “mindless violence,” “lifeless machinery,” “senseless compulsion,” “disfiguration,” and a “shutdown of life‟s vital machinery” (No Future 22; “Kid” 28; No Future 38, 23, 27, 38, 37, 44). Although these signifiers do not directly refer to specific impairments, they do, taken together, evoke the physical and mental injury and dysfunction as which disability is commonly understood. And then there is Edelman‟s term “sinthomosexuality,” a neologism formed by “grafting, at an awkward join,” the word “sexuality” onto Lacan‟s term “sinthome.” With its “awkward” “grafting,” the word “sinthomosexuality” embodies disability at the level of the letter.114 Etymologically, too, Edelman‟s term harkens back to disability: “sinthome” is an archaic way of spelling the French word for “symptom” (qtd. in Edelman 33). The root meaning of “sinthomosexuality,” then, is something like “symptom-sexuality.” However, Lacan‟s “sinthome” means more than simply “symptom”: it refers, Edelman explains, to “the particular way each subject manages to knot together the orders of the Symbolic, the Imaginary, and the Real” (35). The sinthome is the only means by which the subject can access the Symbolic </w:t>
      </w:r>
      <w:r w:rsidRPr="004D32D6">
        <w:rPr>
          <w:sz w:val="16"/>
        </w:rPr>
        <w:lastRenderedPageBreak/>
        <w:t>order of meaning production; but paradoxically, because each subject‟s sinthome is arbitrary and meaningless (as individual as a fingerprint), the sinthome also threatens the Symbolic order to which it provides access (36). Both this access and this threat are figured as disability. In order to be constituted as a subject and to take one‟s place within the Symbolic order, one must be metaphorically blind: the cost of subjectivity is “blindness to this determination by the sinthome,” “blindness to the 71 arbitrary fixation of enjoyment responsible for [the subject‟s] consistency,” “blindness” to the functioning of the sinthome (Edelman 36, 38). The alternative to subjectivity as disability would be, according to remarks that Edelman attributes to Lacan, “radical psychotic autism” (qtd. in Edelman 37).115 That is, whatever might alleviate our constitutive “blindness” by exposing “the sinthome as meaningless knot” must effect a “disfiguration” (Edelman 38), the consequences of which would be “pure autism” (Žižek 81, qtd. in Edelman 38). On the one side, blindness; on the other, disfiguration, psychosis, autism: when it comes to recognizing the senselessness of one‟s sinthome, it seems we‟re disabled if we do, disabled if we don‟t.</w:t>
      </w:r>
    </w:p>
    <w:p w:rsidR="001D0456" w:rsidRPr="001D0456" w:rsidRDefault="001D0456" w:rsidP="001D0456">
      <w:pPr>
        <w:rPr>
          <w:rFonts w:asciiTheme="majorHAnsi" w:eastAsia="Calibri" w:hAnsiTheme="majorHAnsi" w:cstheme="majorHAnsi"/>
          <w:b/>
          <w:u w:val="single"/>
        </w:rPr>
      </w:pPr>
      <w:r w:rsidRPr="001D0456">
        <w:rPr>
          <w:rFonts w:asciiTheme="majorHAnsi" w:eastAsia="Times New Roman" w:hAnsiTheme="majorHAnsi" w:cstheme="majorHAnsi"/>
          <w:b/>
          <w:color w:val="000000"/>
        </w:rPr>
        <w:t xml:space="preserve">The ethical foundations of the 1AC calls for an investment into western notions of normative societal good or “well being” which is predicated on the elimination of individual subjectivity through the construction of a normative “goal” for reality. This repression of individual desire in constructing our visions of reality causes the subject to view life as the enemy resulting in the death drive- affective orientation towards death as a means of escaping false reality. This means the AC denies any value to life and makes extinction inevitable.  </w:t>
      </w:r>
      <w:r w:rsidRPr="001D0456">
        <w:rPr>
          <w:rFonts w:asciiTheme="majorHAnsi" w:eastAsia="Calibri" w:hAnsiTheme="majorHAnsi" w:cstheme="majorHAnsi"/>
          <w:b/>
          <w:bCs/>
          <w:sz w:val="26"/>
        </w:rPr>
        <w:t>Themi 8</w:t>
      </w:r>
      <w:r w:rsidRPr="001D0456">
        <w:rPr>
          <w:rFonts w:asciiTheme="majorHAnsi" w:eastAsia="Calibri" w:hAnsiTheme="majorHAnsi" w:cstheme="majorHAnsi"/>
        </w:rPr>
        <w:t xml:space="preserve"> (Tim Themi is a professor in Philosophy &amp; Psychoanalysis from the School of Humanities &amp; Social Sciences at Deakin University, “HOW LACAN’S ETHICS MIGHT IMPROVE OUR UNDERSTANDING OF NIETZSCHE’S CRITIQUE OF PLATONISM: THE NEUROSIS &amp; NIHILSM OF A ‘LIFE’ AGAINST LIFE.”, Cosmos and History: The Journal of Natural and Social Philosophy, Vol 4, No 1-2 (2008),  </w:t>
      </w:r>
      <w:hyperlink r:id="rId9" w:history="1">
        <w:r w:rsidRPr="001D0456">
          <w:rPr>
            <w:rFonts w:asciiTheme="majorHAnsi" w:eastAsia="Calibri" w:hAnsiTheme="majorHAnsi" w:cstheme="majorHAnsi"/>
          </w:rPr>
          <w:t>http://www.cosmosandhistory.org/index.php/journal/article/view/96/192</w:t>
        </w:r>
      </w:hyperlink>
      <w:r w:rsidRPr="001D0456">
        <w:rPr>
          <w:rFonts w:asciiTheme="majorHAnsi" w:eastAsia="Calibri" w:hAnsiTheme="majorHAnsi" w:cstheme="majorHAnsi"/>
        </w:rPr>
        <w:t xml:space="preserve">) </w:t>
      </w:r>
    </w:p>
    <w:p w:rsidR="001D0456" w:rsidRPr="001D0456" w:rsidRDefault="001D0456" w:rsidP="001D0456">
      <w:pPr>
        <w:rPr>
          <w:rFonts w:asciiTheme="majorHAnsi" w:eastAsia="Calibri" w:hAnsiTheme="majorHAnsi" w:cstheme="majorHAnsi"/>
          <w:b/>
          <w:highlight w:val="yellow"/>
          <w:u w:val="single"/>
        </w:rPr>
      </w:pPr>
      <w:r w:rsidRPr="001D0456">
        <w:rPr>
          <w:rFonts w:asciiTheme="majorHAnsi" w:eastAsia="Calibri" w:hAnsiTheme="majorHAnsi" w:cstheme="majorHAnsi"/>
          <w:b/>
          <w:u w:val="single"/>
        </w:rPr>
        <w:t xml:space="preserve">But with our advancements in technological power outmatching by far any correlative advance in the awareness gained as a whole of our prehistoric Thing within: </w:t>
      </w:r>
      <w:r w:rsidRPr="001D0456">
        <w:rPr>
          <w:rFonts w:asciiTheme="majorHAnsi" w:eastAsia="Calibri" w:hAnsiTheme="majorHAnsi" w:cstheme="majorHAnsi"/>
          <w:b/>
          <w:highlight w:val="yellow"/>
          <w:u w:val="single"/>
        </w:rPr>
        <w:t>the great 21st century</w:t>
      </w:r>
      <w:r w:rsidRPr="001D0456">
        <w:rPr>
          <w:rFonts w:asciiTheme="majorHAnsi" w:eastAsia="Calibri" w:hAnsiTheme="majorHAnsi" w:cstheme="majorHAnsi"/>
          <w:b/>
          <w:u w:val="single"/>
        </w:rPr>
        <w:t xml:space="preserve"> </w:t>
      </w:r>
      <w:r w:rsidRPr="001D0456">
        <w:rPr>
          <w:rFonts w:asciiTheme="majorHAnsi" w:eastAsia="Calibri" w:hAnsiTheme="majorHAnsi" w:cstheme="majorHAnsi"/>
          <w:b/>
          <w:highlight w:val="yellow"/>
          <w:u w:val="single"/>
        </w:rPr>
        <w:t>ecological disaster</w:t>
      </w:r>
      <w:r w:rsidRPr="001D0456">
        <w:rPr>
          <w:rFonts w:asciiTheme="majorHAnsi" w:eastAsia="Calibri" w:hAnsiTheme="majorHAnsi" w:cstheme="majorHAnsi"/>
          <w:b/>
          <w:u w:val="single"/>
        </w:rPr>
        <w:t xml:space="preserve"> that too many academics and activists now increasingly predict, seems more than just a little possible</w:t>
      </w:r>
      <w:r w:rsidRPr="001D0456">
        <w:rPr>
          <w:rFonts w:asciiTheme="majorHAnsi" w:eastAsia="Calibri" w:hAnsiTheme="majorHAnsi" w:cstheme="majorHAnsi"/>
          <w:sz w:val="16"/>
        </w:rPr>
        <w:t xml:space="preserve">. But to this increasingly macabre scenario, we must also </w:t>
      </w:r>
      <w:r w:rsidRPr="001D0456">
        <w:rPr>
          <w:rFonts w:asciiTheme="majorHAnsi" w:eastAsia="Calibri" w:hAnsiTheme="majorHAnsi" w:cstheme="majorHAnsi"/>
          <w:b/>
          <w:u w:val="single"/>
        </w:rPr>
        <w:t xml:space="preserve">add the </w:t>
      </w:r>
      <w:r w:rsidRPr="001D0456">
        <w:rPr>
          <w:rFonts w:asciiTheme="majorHAnsi" w:eastAsia="Calibri" w:hAnsiTheme="majorHAnsi" w:cstheme="majorHAnsi"/>
          <w:b/>
          <w:highlight w:val="yellow"/>
          <w:u w:val="single"/>
        </w:rPr>
        <w:t>renewed proliferation of nuclear weapons</w:t>
      </w:r>
      <w:r w:rsidRPr="001D0456">
        <w:rPr>
          <w:rFonts w:asciiTheme="majorHAnsi" w:eastAsia="Calibri" w:hAnsiTheme="majorHAnsi" w:cstheme="majorHAnsi"/>
          <w:b/>
          <w:u w:val="single"/>
        </w:rPr>
        <w:t xml:space="preserve"> which occurs, no less, amidst a world where vital resources for energy and democracy are wearing thin[</w:t>
      </w:r>
      <w:r w:rsidRPr="001D0456">
        <w:rPr>
          <w:rFonts w:asciiTheme="majorHAnsi" w:eastAsia="Calibri" w:hAnsiTheme="majorHAnsi" w:cstheme="majorHAnsi"/>
          <w:sz w:val="16"/>
        </w:rPr>
        <w:t xml:space="preserve">50]. For just such reasons, </w:t>
      </w:r>
      <w:r w:rsidRPr="001D0456">
        <w:rPr>
          <w:rFonts w:asciiTheme="majorHAnsi" w:eastAsia="Calibri" w:hAnsiTheme="majorHAnsi" w:cstheme="majorHAnsi"/>
          <w:b/>
          <w:u w:val="single"/>
        </w:rPr>
        <w:t>wilful ignorance of the Thing now bares results which Lacan’s Ethics reveals as far too terrifyingly possible to rationally accept; given that we have the Thing armed to the teeth now from that primitive id-like part of the brain, with no Sovereign Good, and all the way into a nuclear age.</w:t>
      </w:r>
      <w:r w:rsidRPr="001D0456">
        <w:rPr>
          <w:rFonts w:asciiTheme="majorHAnsi" w:eastAsia="Calibri" w:hAnsiTheme="majorHAnsi" w:cstheme="majorHAnsi"/>
          <w:sz w:val="16"/>
        </w:rPr>
        <w:t xml:space="preserve"> CONCLUSION: THE NEUROSIS &amp; NIHILISM OF A ‘LIFE’ AGAINST LIFE. This is why Lacan proposes that his enquiry into ethics must be one to go “more deeply into the notion of the real”(LE:11). Further into what he would rather call the real, given that previous notions of ‘nature’ have been too far ‘different’––from being far too Platonic––than his own; and because it’s the very exclusions in these previous notions which upon return, as return of excess, are yielding our most tragic problems. </w:t>
      </w:r>
      <w:r w:rsidRPr="001D0456">
        <w:rPr>
          <w:rFonts w:asciiTheme="majorHAnsi" w:eastAsia="Calibri" w:hAnsiTheme="majorHAnsi" w:cstheme="majorHAnsi"/>
          <w:b/>
          <w:u w:val="single"/>
        </w:rPr>
        <w:t xml:space="preserve">Today </w:t>
      </w:r>
      <w:r w:rsidRPr="001D0456">
        <w:rPr>
          <w:rFonts w:asciiTheme="majorHAnsi" w:eastAsia="Calibri" w:hAnsiTheme="majorHAnsi" w:cstheme="majorHAnsi"/>
          <w:b/>
          <w:highlight w:val="yellow"/>
          <w:u w:val="single"/>
        </w:rPr>
        <w:t xml:space="preserve">when faced with problems </w:t>
      </w:r>
      <w:r w:rsidRPr="001D0456">
        <w:rPr>
          <w:rFonts w:asciiTheme="majorHAnsi" w:eastAsia="Calibri" w:hAnsiTheme="majorHAnsi" w:cstheme="majorHAnsi"/>
          <w:b/>
          <w:u w:val="single"/>
        </w:rPr>
        <w:t>of the magnitude of global warming</w:t>
      </w:r>
      <w:r w:rsidRPr="001D0456">
        <w:rPr>
          <w:rFonts w:asciiTheme="majorHAnsi" w:eastAsia="Calibri" w:hAnsiTheme="majorHAnsi" w:cstheme="majorHAnsi"/>
          <w:sz w:val="16"/>
        </w:rPr>
        <w:t>––a special but by no means solo case of adverse environment change at present due to our physical treatment of the planet––</w:t>
      </w:r>
      <w:r w:rsidRPr="001D0456">
        <w:rPr>
          <w:rFonts w:asciiTheme="majorHAnsi" w:eastAsia="Calibri" w:hAnsiTheme="majorHAnsi" w:cstheme="majorHAnsi"/>
          <w:b/>
          <w:highlight w:val="yellow"/>
          <w:u w:val="single"/>
        </w:rPr>
        <w:t>we often think the answer is to be more moral, more good</w:t>
      </w:r>
      <w:r w:rsidRPr="001D0456">
        <w:rPr>
          <w:rFonts w:asciiTheme="majorHAnsi" w:eastAsia="Calibri" w:hAnsiTheme="majorHAnsi" w:cstheme="majorHAnsi"/>
          <w:b/>
          <w:u w:val="single"/>
        </w:rPr>
        <w:t>, and we are thankful when exponents of the Good in some way bring attention to the problem.</w:t>
      </w:r>
      <w:r w:rsidRPr="001D0456">
        <w:rPr>
          <w:rFonts w:asciiTheme="majorHAnsi" w:eastAsia="Calibri" w:hAnsiTheme="majorHAnsi" w:cstheme="majorHAnsi"/>
          <w:sz w:val="16"/>
        </w:rPr>
        <w:t xml:space="preserve"> However, the idea of the Good as introduced by Plato, and nigh all of its descendants whether secular, rationalist, religious or not, continue to predicate themselves on a radically false picture of the human-condition: if not still of the entire cosmos––which only then lines itself up aside of an age-old repression, a repression of das Ding, that Freudian Thing in our inner real which, when it returns after being disavowed and denied in the name of the Good too long, is even more devastating. </w:t>
      </w:r>
      <w:r w:rsidRPr="001D0456">
        <w:rPr>
          <w:rFonts w:asciiTheme="majorHAnsi" w:eastAsia="Calibri" w:hAnsiTheme="majorHAnsi" w:cstheme="majorHAnsi"/>
          <w:b/>
          <w:u w:val="single"/>
        </w:rPr>
        <w:t xml:space="preserve">Presently </w:t>
      </w:r>
      <w:r w:rsidRPr="001D0456">
        <w:rPr>
          <w:rFonts w:asciiTheme="majorHAnsi" w:eastAsia="Calibri" w:hAnsiTheme="majorHAnsi" w:cstheme="majorHAnsi"/>
          <w:b/>
          <w:highlight w:val="yellow"/>
          <w:u w:val="single"/>
        </w:rPr>
        <w:t xml:space="preserve">we are accelerating along the path of </w:t>
      </w:r>
      <w:r w:rsidRPr="001D0456">
        <w:rPr>
          <w:rFonts w:asciiTheme="majorHAnsi" w:eastAsia="Calibri" w:hAnsiTheme="majorHAnsi" w:cstheme="majorHAnsi"/>
          <w:b/>
          <w:u w:val="single"/>
        </w:rPr>
        <w:t xml:space="preserve">what Lacan discloses </w:t>
      </w:r>
      <w:r w:rsidRPr="001D0456">
        <w:rPr>
          <w:rFonts w:asciiTheme="majorHAnsi" w:eastAsia="Calibri" w:hAnsiTheme="majorHAnsi" w:cstheme="majorHAnsi"/>
          <w:b/>
          <w:highlight w:val="yellow"/>
          <w:u w:val="single"/>
        </w:rPr>
        <w:t>as our civilisation’s “race towards destruction</w:t>
      </w:r>
      <w:r w:rsidRPr="001D0456">
        <w:rPr>
          <w:rFonts w:asciiTheme="majorHAnsi" w:eastAsia="Calibri" w:hAnsiTheme="majorHAnsi" w:cstheme="majorHAnsi"/>
          <w:b/>
          <w:u w:val="single"/>
        </w:rPr>
        <w:t>”, a “massive destruction”, “a resurgence of savagery”, snaking the paths traced out before us by the centuries long dominion of Western morality [51]; and the nihilism detected by Nietzsche before the turn of the 20th has never threatened to reach such the grand finale</w:t>
      </w:r>
      <w:r w:rsidRPr="001D0456">
        <w:rPr>
          <w:rFonts w:asciiTheme="majorHAnsi" w:eastAsia="Calibri" w:hAnsiTheme="majorHAnsi" w:cstheme="majorHAnsi"/>
          <w:sz w:val="16"/>
        </w:rPr>
        <w:t xml:space="preserve">. But what I would have us take from this enquiry here is that this is not because we aren’t in accordance enough with a moral ideal of the Sovereign good, but rather, it’s </w:t>
      </w:r>
      <w:r w:rsidRPr="001D0456">
        <w:rPr>
          <w:rFonts w:asciiTheme="majorHAnsi" w:eastAsia="Calibri" w:hAnsiTheme="majorHAnsi" w:cstheme="majorHAnsi"/>
          <w:b/>
          <w:u w:val="single"/>
        </w:rPr>
        <w:t xml:space="preserve">because </w:t>
      </w:r>
      <w:r w:rsidRPr="001D0456">
        <w:rPr>
          <w:rFonts w:asciiTheme="majorHAnsi" w:eastAsia="Calibri" w:hAnsiTheme="majorHAnsi" w:cstheme="majorHAnsi"/>
          <w:b/>
          <w:highlight w:val="yellow"/>
          <w:u w:val="single"/>
        </w:rPr>
        <w:t xml:space="preserve">we aren’t in accordance enough with a </w:t>
      </w:r>
      <w:r w:rsidRPr="001D0456">
        <w:rPr>
          <w:rFonts w:asciiTheme="majorHAnsi" w:eastAsia="Calibri" w:hAnsiTheme="majorHAnsi" w:cstheme="majorHAnsi"/>
          <w:b/>
          <w:highlight w:val="yellow"/>
          <w:u w:val="single"/>
        </w:rPr>
        <w:lastRenderedPageBreak/>
        <w:t>proper understanding of the rea</w:t>
      </w:r>
      <w:r w:rsidRPr="001D0456">
        <w:rPr>
          <w:rFonts w:asciiTheme="majorHAnsi" w:eastAsia="Calibri" w:hAnsiTheme="majorHAnsi" w:cstheme="majorHAnsi"/>
          <w:b/>
          <w:u w:val="single"/>
        </w:rPr>
        <w:t>l.</w:t>
      </w:r>
      <w:r w:rsidRPr="001D0456">
        <w:rPr>
          <w:rFonts w:asciiTheme="majorHAnsi" w:eastAsia="Calibri" w:hAnsiTheme="majorHAnsi" w:cstheme="majorHAnsi"/>
          <w:sz w:val="16"/>
        </w:rPr>
        <w:t xml:space="preserve"> It’s because </w:t>
      </w:r>
      <w:r w:rsidRPr="001D0456">
        <w:rPr>
          <w:rFonts w:asciiTheme="majorHAnsi" w:eastAsia="Calibri" w:hAnsiTheme="majorHAnsi" w:cstheme="majorHAnsi"/>
          <w:b/>
          <w:u w:val="single"/>
        </w:rPr>
        <w:t>we still at some level think that being more moral, in accordance with the Good’s inherited repressive structures towards our drives, desire, and truthfulness about the real, is actually the answer to––rather than the source of––our most tragic problems.</w:t>
      </w:r>
      <w:r w:rsidRPr="001D0456">
        <w:rPr>
          <w:rFonts w:asciiTheme="majorHAnsi" w:eastAsia="Calibri" w:hAnsiTheme="majorHAnsi" w:cstheme="majorHAnsi"/>
          <w:sz w:val="16"/>
        </w:rPr>
        <w:t xml:space="preserve"> The goal here is by no means then to encourage all to let their Things run wild––which would probably be nothing short of an instant conflagration––</w:t>
      </w:r>
      <w:r w:rsidRPr="001D0456">
        <w:rPr>
          <w:rFonts w:asciiTheme="majorHAnsi" w:eastAsia="Calibri" w:hAnsiTheme="majorHAnsi" w:cstheme="majorHAnsi"/>
          <w:b/>
          <w:u w:val="single"/>
        </w:rPr>
        <w:t>but this is why and precisely why we must desist from deluding ourselves under the tightening grip of a Sovereign Good, for this is precisely the move which cuts the Thing loose after pressing down for far too long, a slippery hand’s palming on the coils of a spring, forever readying the subsequent explosion.</w:t>
      </w:r>
      <w:r w:rsidRPr="001D0456">
        <w:rPr>
          <w:rFonts w:asciiTheme="majorHAnsi" w:eastAsia="Calibri" w:hAnsiTheme="majorHAnsi" w:cstheme="majorHAnsi"/>
          <w:sz w:val="16"/>
        </w:rPr>
        <w:t xml:space="preserve"> For when that which is really real––as opposed to what Christian-Platonism falsely called the ‘real’––is forced from mind, it can’t really disappear because it is real, and it tends to end up only in our gun-sights as an imaginary overlaying of an external other, when the signifier ‘enmity’ appears. </w:t>
      </w:r>
      <w:r w:rsidRPr="001D0456">
        <w:rPr>
          <w:rFonts w:asciiTheme="majorHAnsi" w:eastAsia="Calibri" w:hAnsiTheme="majorHAnsi" w:cstheme="majorHAnsi"/>
          <w:b/>
          <w:highlight w:val="yellow"/>
          <w:u w:val="single"/>
        </w:rPr>
        <w:t>The earth itself can even seem like the enemy</w:t>
      </w:r>
      <w:r w:rsidRPr="001D0456">
        <w:rPr>
          <w:rFonts w:asciiTheme="majorHAnsi" w:eastAsia="Calibri" w:hAnsiTheme="majorHAnsi" w:cstheme="majorHAnsi"/>
          <w:b/>
          <w:u w:val="single"/>
        </w:rPr>
        <w:t xml:space="preserve"> after while</w:t>
      </w:r>
      <w:r w:rsidRPr="001D0456">
        <w:rPr>
          <w:rFonts w:asciiTheme="majorHAnsi" w:eastAsia="Calibri" w:hAnsiTheme="majorHAnsi" w:cstheme="majorHAnsi"/>
          <w:sz w:val="16"/>
        </w:rPr>
        <w:t xml:space="preserve">, one which like Plato in his Phaedo, we might think then to escape from “as if from a prison”, and especially from “the bonds of the body”, in the hope that we may live one day without the earthly altogether[52]. Following such negations to their logical conclusion, </w:t>
      </w:r>
      <w:r w:rsidRPr="001D0456">
        <w:rPr>
          <w:rFonts w:asciiTheme="majorHAnsi" w:eastAsia="Calibri" w:hAnsiTheme="majorHAnsi" w:cstheme="majorHAnsi"/>
          <w:b/>
          <w:highlight w:val="yellow"/>
          <w:u w:val="single"/>
        </w:rPr>
        <w:t>life itself becomes enemy too</w:t>
      </w:r>
      <w:r w:rsidRPr="001D0456">
        <w:rPr>
          <w:rFonts w:asciiTheme="majorHAnsi" w:eastAsia="Calibri" w:hAnsiTheme="majorHAnsi" w:cstheme="majorHAnsi"/>
          <w:b/>
          <w:u w:val="single"/>
        </w:rPr>
        <w:t>, for as being made up of the earthly and organic, life could never be free of what it is in essence</w:t>
      </w:r>
      <w:r w:rsidRPr="001D0456">
        <w:rPr>
          <w:rFonts w:asciiTheme="majorHAnsi" w:eastAsia="Calibri" w:hAnsiTheme="majorHAnsi" w:cstheme="majorHAnsi"/>
          <w:b/>
          <w:sz w:val="16"/>
          <w:u w:val="single"/>
        </w:rPr>
        <w:t xml:space="preserve">. </w:t>
      </w:r>
      <w:r w:rsidRPr="001D0456">
        <w:rPr>
          <w:rFonts w:asciiTheme="majorHAnsi" w:eastAsia="Calibri" w:hAnsiTheme="majorHAnsi" w:cstheme="majorHAnsi"/>
          <w:b/>
          <w:sz w:val="24"/>
          <w:u w:val="single"/>
        </w:rPr>
        <w:t xml:space="preserve">And what is </w:t>
      </w:r>
      <w:r w:rsidRPr="001D0456">
        <w:rPr>
          <w:rFonts w:asciiTheme="majorHAnsi" w:eastAsia="Calibri" w:hAnsiTheme="majorHAnsi" w:cstheme="majorHAnsi"/>
          <w:b/>
          <w:sz w:val="24"/>
          <w:highlight w:val="yellow"/>
          <w:u w:val="single"/>
        </w:rPr>
        <w:t>the death-drive</w:t>
      </w:r>
      <w:r w:rsidRPr="001D0456">
        <w:rPr>
          <w:rFonts w:asciiTheme="majorHAnsi" w:eastAsia="Calibri" w:hAnsiTheme="majorHAnsi" w:cstheme="majorHAnsi"/>
          <w:b/>
          <w:sz w:val="24"/>
          <w:u w:val="single"/>
        </w:rPr>
        <w:t xml:space="preserve"> Freud tells from the start, if not to return us sundry to that dust-bowl of the inorganic; as per that “second death”[53] fantasm Lacan salvages from the Monstre de Sade, which wills to go beyond the destruction of mere beings, by </w:t>
      </w:r>
      <w:r w:rsidRPr="001D0456">
        <w:rPr>
          <w:rFonts w:asciiTheme="majorHAnsi" w:eastAsia="Calibri" w:hAnsiTheme="majorHAnsi" w:cstheme="majorHAnsi"/>
          <w:b/>
          <w:sz w:val="24"/>
          <w:highlight w:val="yellow"/>
          <w:u w:val="single"/>
        </w:rPr>
        <w:t>destroying too the principle from which fresh sets could emerge</w:t>
      </w:r>
      <w:r w:rsidRPr="001D0456">
        <w:rPr>
          <w:rFonts w:asciiTheme="majorHAnsi" w:eastAsia="Calibri" w:hAnsiTheme="majorHAnsi" w:cstheme="majorHAnsi"/>
          <w:b/>
          <w:sz w:val="24"/>
          <w:u w:val="single"/>
        </w:rPr>
        <w:t xml:space="preserve">. Such negative devaluations of our earthly, organic life though are really of our own construction: as de Sade, like any pervert, is only the mirror which shows expressed what Platonic-neurotics are but hide inside––a cess-pit of </w:t>
      </w:r>
      <w:r w:rsidRPr="001D0456">
        <w:rPr>
          <w:rFonts w:asciiTheme="majorHAnsi" w:eastAsia="Calibri" w:hAnsiTheme="majorHAnsi" w:cstheme="majorHAnsi"/>
          <w:b/>
          <w:sz w:val="24"/>
          <w:highlight w:val="yellow"/>
          <w:u w:val="single"/>
        </w:rPr>
        <w:t>loathing contempt for life, built up from the unconscious and disowned,</w:t>
      </w:r>
      <w:r w:rsidRPr="001D0456">
        <w:rPr>
          <w:rFonts w:asciiTheme="majorHAnsi" w:eastAsia="Calibri" w:hAnsiTheme="majorHAnsi" w:cstheme="majorHAnsi"/>
          <w:b/>
          <w:sz w:val="24"/>
          <w:u w:val="single"/>
        </w:rPr>
        <w:t xml:space="preserve"> distorted and damned up, built up, instinctual-ideational elements </w:t>
      </w:r>
      <w:r w:rsidRPr="001D0456">
        <w:rPr>
          <w:rFonts w:asciiTheme="majorHAnsi" w:eastAsia="Calibri" w:hAnsiTheme="majorHAnsi" w:cstheme="majorHAnsi"/>
          <w:b/>
          <w:sz w:val="24"/>
          <w:highlight w:val="yellow"/>
          <w:u w:val="single"/>
        </w:rPr>
        <w:t>of their own subjective psyches,</w:t>
      </w:r>
      <w:r w:rsidRPr="001D0456">
        <w:rPr>
          <w:rFonts w:asciiTheme="majorHAnsi" w:eastAsia="Calibri" w:hAnsiTheme="majorHAnsi" w:cstheme="majorHAnsi"/>
          <w:b/>
          <w:sz w:val="24"/>
          <w:u w:val="single"/>
        </w:rPr>
        <w:t xml:space="preserve"> phobically ferocious of that Thingly real lying not so dormant, and readying within… But is it now still possible as Nietzsche teaches to say ‘Yes’ to the real of nature both without and within––to return to it!––</w:t>
      </w:r>
      <w:r w:rsidRPr="001D0456">
        <w:rPr>
          <w:rFonts w:asciiTheme="majorHAnsi" w:eastAsia="Calibri" w:hAnsiTheme="majorHAnsi" w:cstheme="majorHAnsi"/>
          <w:sz w:val="16"/>
        </w:rPr>
        <w:t xml:space="preserve">even though it is more frightful and we are less guaranteed protection of it than the Platonic history of metaphysicians taught? For with the further disclosures of The Ethics of Psychoanalysis––Lacan’s following up and extension of the meta-ethical implications of Freud: perhaps even Nietzsche, our great intellectual übermensch, may too have bitten off more snake-head than he could chew? From certain moments in Nietzsche’s texts we can perhaps interpret that he may have had this Thing in his sights, but saw nothing much to come of it, so instead, elected to turn away, though not without some perhaps hinted at self-amusement.[54] But with psychoanalysis, rightly or wrongly, such truths are out. It doesn’t seem all positive at first, and perhaps it never entirely will. But we must not let this deeper disclosure desist us now from the core Nietzschean project of locating and overcoming the nihilism which begs us to take cover in idealising fictions, as if life as life is not worth living. Not because nihilism and the annihilation of the species is wrong in the sense of being immoral, but rather because it is bad art, mediocre art, and the ‘knowledge’ claims it trumpets on should only make us flare. If we are at our full intellectual and creative will to power, we can only consider such cultural-civil regressions as we saw on display with that whole propaganda comedy that surrounded the war for more oil in Iraq as infantile; the hapless results of sibling rivalries gone too far astray. </w:t>
      </w:r>
      <w:r w:rsidRPr="001D0456">
        <w:rPr>
          <w:rFonts w:asciiTheme="majorHAnsi" w:eastAsia="Calibri" w:hAnsiTheme="majorHAnsi" w:cstheme="majorHAnsi"/>
          <w:b/>
          <w:u w:val="single"/>
        </w:rPr>
        <w:t xml:space="preserve">But </w:t>
      </w:r>
      <w:r w:rsidRPr="001D0456">
        <w:rPr>
          <w:rFonts w:asciiTheme="majorHAnsi" w:eastAsia="Calibri" w:hAnsiTheme="majorHAnsi" w:cstheme="majorHAnsi"/>
          <w:b/>
          <w:highlight w:val="yellow"/>
          <w:u w:val="single"/>
        </w:rPr>
        <w:t>we must also resist being caught up in the imaginary of those who would only re-preach</w:t>
      </w:r>
      <w:r w:rsidRPr="001D0456">
        <w:rPr>
          <w:rFonts w:asciiTheme="majorHAnsi" w:eastAsia="Calibri" w:hAnsiTheme="majorHAnsi" w:cstheme="majorHAnsi"/>
          <w:b/>
          <w:u w:val="single"/>
        </w:rPr>
        <w:t xml:space="preserve"> to us now of a return </w:t>
      </w:r>
      <w:r w:rsidRPr="001D0456">
        <w:rPr>
          <w:rFonts w:asciiTheme="majorHAnsi" w:eastAsia="Calibri" w:hAnsiTheme="majorHAnsi" w:cstheme="majorHAnsi"/>
          <w:b/>
          <w:highlight w:val="yellow"/>
          <w:u w:val="single"/>
        </w:rPr>
        <w:t>to the Good</w:t>
      </w:r>
      <w:r w:rsidRPr="001D0456">
        <w:rPr>
          <w:rFonts w:asciiTheme="majorHAnsi" w:eastAsia="Calibri" w:hAnsiTheme="majorHAnsi" w:cstheme="majorHAnsi"/>
          <w:b/>
          <w:u w:val="single"/>
        </w:rPr>
        <w:t>, who would only redeploy such versions of nihilism’s precursory defensive fictions, the pernicious ones, which would only then re-falsify our data, and leave us disappointed when the truth then re-emerges</w:t>
      </w:r>
      <w:r w:rsidRPr="001D0456">
        <w:rPr>
          <w:rFonts w:asciiTheme="majorHAnsi" w:eastAsia="Calibri" w:hAnsiTheme="majorHAnsi" w:cstheme="majorHAnsi"/>
          <w:sz w:val="16"/>
        </w:rPr>
        <w:t xml:space="preserve">. Doing more harm than good does Platonism in the end by leaving us untrained for the real, with the habit instead to take some truth as ‘error’, and error as ‘truth’––as ‘real’––to the point even of epistemic dysfunction. Take the grotesque intellectual poverty of that whole Christian middle-ages for example, whence put into relation with the heights of Aristotle and his fellow Greeks, as Augustine and Aquinas amplified some of the worst bits of Platonism, and threw the rest into abyss. The overcoming of the moralising good of Christian-Platonism though does by no means imply then a subsequent affirmation of all that brutal Roman like greed, slavery, decadence, circus-bread corruption and mindless colonial expansion that we’ve heard all about, and are hardly so free of with our corporate today––just ask a Latin-American for instance![55] For it is possible within the perspectives opened up by Nietzsche, Freud, Lacan, as Silvia Ons puts it, to view a social-historical or individual neurosis of any kind: </w:t>
      </w:r>
      <w:r w:rsidRPr="001D0456">
        <w:rPr>
          <w:rFonts w:asciiTheme="majorHAnsi" w:eastAsia="Calibri" w:hAnsiTheme="majorHAnsi" w:cstheme="majorHAnsi"/>
          <w:sz w:val="16"/>
        </w:rPr>
        <w:lastRenderedPageBreak/>
        <w:t xml:space="preserve">including the expressed acted-out, perverse-sadistic form that escapes when </w:t>
      </w:r>
      <w:r w:rsidRPr="001D0456">
        <w:rPr>
          <w:rFonts w:asciiTheme="majorHAnsi" w:eastAsia="Calibri" w:hAnsiTheme="majorHAnsi" w:cstheme="majorHAnsi"/>
          <w:b/>
          <w:u w:val="single"/>
        </w:rPr>
        <w:t>the Good is temporarily loosed of its repressive grip</w:t>
      </w:r>
      <w:r w:rsidRPr="001D0456">
        <w:rPr>
          <w:rFonts w:asciiTheme="majorHAnsi" w:eastAsia="Calibri" w:hAnsiTheme="majorHAnsi" w:cstheme="majorHAnsi"/>
          <w:sz w:val="16"/>
        </w:rPr>
        <w:t>––and say to the would be Platonist</w:t>
      </w:r>
      <w:r w:rsidRPr="001D0456">
        <w:rPr>
          <w:rFonts w:asciiTheme="majorHAnsi" w:eastAsia="Calibri" w:hAnsiTheme="majorHAnsi" w:cstheme="majorHAnsi"/>
          <w:b/>
          <w:u w:val="single"/>
        </w:rPr>
        <w:t>: ‘No, not that, that’s not a cure, that’s a mirage; that’s sheer fantasy, resentment, spite; that’s not a cure it will only make things worse; worse in a different way, but worse nonetheless!’</w:t>
      </w:r>
      <w:r w:rsidRPr="001D0456">
        <w:rPr>
          <w:rFonts w:asciiTheme="majorHAnsi" w:eastAsia="Calibri" w:hAnsiTheme="majorHAnsi" w:cstheme="majorHAnsi"/>
          <w:sz w:val="16"/>
        </w:rPr>
        <w:t xml:space="preserve"> By greater mindfulness then, with guided affirmation towards even that fearsome Freudian Thing that The Ethics of </w:t>
      </w:r>
      <w:r w:rsidRPr="001D0456">
        <w:rPr>
          <w:rFonts w:asciiTheme="majorHAnsi" w:eastAsia="Calibri" w:hAnsiTheme="majorHAnsi" w:cstheme="majorHAnsi"/>
          <w:b/>
          <w:u w:val="single"/>
        </w:rPr>
        <w:t xml:space="preserve">Psychoanalysis has us find now in our inner natures: </w:t>
      </w:r>
      <w:r w:rsidRPr="001D0456">
        <w:rPr>
          <w:rFonts w:asciiTheme="majorHAnsi" w:eastAsia="Calibri" w:hAnsiTheme="majorHAnsi" w:cstheme="majorHAnsi"/>
          <w:b/>
          <w:highlight w:val="yellow"/>
          <w:u w:val="single"/>
        </w:rPr>
        <w:t>we can eventually again say ‘Yes’-to-life</w:t>
      </w:r>
      <w:r w:rsidRPr="001D0456">
        <w:rPr>
          <w:rFonts w:asciiTheme="majorHAnsi" w:eastAsia="Calibri" w:hAnsiTheme="majorHAnsi" w:cstheme="majorHAnsi"/>
          <w:b/>
          <w:u w:val="single"/>
        </w:rPr>
        <w:t xml:space="preserve"> in such the way that it overcomes the nihilism of not caring too much whether we as individuals or species live or die, whether we as culture or civilisation advance or decline</w:t>
      </w:r>
      <w:r w:rsidRPr="001D0456">
        <w:rPr>
          <w:rFonts w:asciiTheme="majorHAnsi" w:eastAsia="Calibri" w:hAnsiTheme="majorHAnsi" w:cstheme="majorHAnsi"/>
          <w:sz w:val="16"/>
        </w:rPr>
        <w:t xml:space="preserve">. </w:t>
      </w:r>
      <w:r w:rsidRPr="001D0456">
        <w:rPr>
          <w:rFonts w:asciiTheme="majorHAnsi" w:eastAsia="Calibri" w:hAnsiTheme="majorHAnsi" w:cstheme="majorHAnsi"/>
          <w:b/>
          <w:u w:val="single"/>
        </w:rPr>
        <w:t>But we can only do this with fullest efficacy by freeing ourselves of all that wasted neurosis sickness that feels it must deny our Thing like aspect of the real</w:t>
      </w:r>
      <w:r w:rsidRPr="001D0456">
        <w:rPr>
          <w:rFonts w:asciiTheme="majorHAnsi" w:eastAsia="Calibri" w:hAnsiTheme="majorHAnsi" w:cstheme="majorHAnsi"/>
          <w:sz w:val="16"/>
        </w:rPr>
        <w:t xml:space="preserve">: because from all those Christian-Platonic prejudices of the Good, it has been taught that such ‘things’ are too far beneath it. We must continue instead to train ourselves to stare the real directly in the face, without flinching, and that’s all we can do at least to start. </w:t>
      </w:r>
      <w:r w:rsidRPr="001D0456">
        <w:rPr>
          <w:rFonts w:asciiTheme="majorHAnsi" w:eastAsia="Calibri" w:hAnsiTheme="majorHAnsi" w:cstheme="majorHAnsi"/>
          <w:b/>
          <w:u w:val="single"/>
        </w:rPr>
        <w:t xml:space="preserve">For </w:t>
      </w:r>
      <w:r w:rsidRPr="001D0456">
        <w:rPr>
          <w:rFonts w:asciiTheme="majorHAnsi" w:eastAsia="Calibri" w:hAnsiTheme="majorHAnsi" w:cstheme="majorHAnsi"/>
          <w:b/>
          <w:highlight w:val="yellow"/>
          <w:u w:val="single"/>
        </w:rPr>
        <w:t xml:space="preserve">unless we can </w:t>
      </w:r>
      <w:r w:rsidRPr="001D0456">
        <w:rPr>
          <w:rFonts w:asciiTheme="majorHAnsi" w:eastAsia="Calibri" w:hAnsiTheme="majorHAnsi" w:cstheme="majorHAnsi"/>
          <w:b/>
          <w:u w:val="single"/>
        </w:rPr>
        <w:t xml:space="preserve">continue to utilise, sublimate, enjoy and </w:t>
      </w:r>
      <w:r w:rsidRPr="001D0456">
        <w:rPr>
          <w:rFonts w:asciiTheme="majorHAnsi" w:eastAsia="Calibri" w:hAnsiTheme="majorHAnsi" w:cstheme="majorHAnsi"/>
          <w:b/>
          <w:highlight w:val="yellow"/>
          <w:u w:val="single"/>
        </w:rPr>
        <w:t>get a positive, well-guided jouissance</w:t>
      </w:r>
      <w:r w:rsidRPr="001D0456">
        <w:rPr>
          <w:rFonts w:asciiTheme="majorHAnsi" w:eastAsia="Calibri" w:hAnsiTheme="majorHAnsi" w:cstheme="majorHAnsi"/>
          <w:b/>
          <w:u w:val="single"/>
        </w:rPr>
        <w:t xml:space="preserve"> out of all aspects of life––including that Freudian Ding in our real––then the chances are we’re going to be at least in part, happy enough in no longer living it: offering not even a puff of genuine political praxis! </w:t>
      </w:r>
      <w:r w:rsidRPr="001D0456">
        <w:rPr>
          <w:rFonts w:asciiTheme="majorHAnsi" w:eastAsia="Calibri" w:hAnsiTheme="majorHAnsi" w:cstheme="majorHAnsi"/>
          <w:b/>
          <w:highlight w:val="yellow"/>
          <w:u w:val="single"/>
        </w:rPr>
        <w:t>We either face up to the death-drive</w:t>
      </w:r>
      <w:r w:rsidRPr="001D0456">
        <w:rPr>
          <w:rFonts w:asciiTheme="majorHAnsi" w:eastAsia="Calibri" w:hAnsiTheme="majorHAnsi" w:cstheme="majorHAnsi"/>
          <w:b/>
          <w:u w:val="single"/>
        </w:rPr>
        <w:t xml:space="preserve"> snaking long beneath the dank, hidden history of the un-real, anti-real Good of Platonism––</w:t>
      </w:r>
      <w:r w:rsidRPr="001D0456">
        <w:rPr>
          <w:rFonts w:asciiTheme="majorHAnsi" w:eastAsia="Calibri" w:hAnsiTheme="majorHAnsi" w:cstheme="majorHAnsi"/>
          <w:b/>
          <w:highlight w:val="yellow"/>
          <w:u w:val="single"/>
        </w:rPr>
        <w:t>or let the disowned, un-understood drive resurge</w:t>
      </w:r>
      <w:r w:rsidRPr="001D0456">
        <w:rPr>
          <w:rFonts w:asciiTheme="majorHAnsi" w:eastAsia="Calibri" w:hAnsiTheme="majorHAnsi" w:cstheme="majorHAnsi"/>
          <w:b/>
          <w:u w:val="single"/>
        </w:rPr>
        <w:t xml:space="preserve"> of its own volition </w:t>
      </w:r>
      <w:r w:rsidRPr="001D0456">
        <w:rPr>
          <w:rFonts w:asciiTheme="majorHAnsi" w:eastAsia="Calibri" w:hAnsiTheme="majorHAnsi" w:cstheme="majorHAnsi"/>
          <w:b/>
          <w:highlight w:val="yellow"/>
          <w:u w:val="single"/>
        </w:rPr>
        <w:t>until it</w:t>
      </w:r>
      <w:r w:rsidRPr="001D0456">
        <w:rPr>
          <w:rFonts w:asciiTheme="majorHAnsi" w:eastAsia="Calibri" w:hAnsiTheme="majorHAnsi" w:cstheme="majorHAnsi"/>
          <w:b/>
          <w:u w:val="single"/>
        </w:rPr>
        <w:t xml:space="preserve"> accidentally </w:t>
      </w:r>
      <w:r w:rsidRPr="001D0456">
        <w:rPr>
          <w:rFonts w:asciiTheme="majorHAnsi" w:eastAsia="Calibri" w:hAnsiTheme="majorHAnsi" w:cstheme="majorHAnsi"/>
          <w:b/>
          <w:highlight w:val="yellow"/>
          <w:u w:val="single"/>
        </w:rPr>
        <w:t>finishes us!</w:t>
      </w:r>
    </w:p>
    <w:p w:rsidR="001D0456" w:rsidRPr="001D0456" w:rsidRDefault="001D0456" w:rsidP="001D0456">
      <w:r w:rsidRPr="001D0456">
        <w:t xml:space="preserve">We should just focus on being good – this is how the world should operate and how everyone feels </w:t>
      </w:r>
    </w:p>
    <w:p w:rsidR="0013631F" w:rsidRPr="00151A69" w:rsidRDefault="0013631F" w:rsidP="0013631F">
      <w:pPr>
        <w:pStyle w:val="Heading4"/>
        <w:rPr>
          <w:rStyle w:val="Style13ptBold"/>
          <w:b/>
        </w:rPr>
      </w:pPr>
      <w:r w:rsidRPr="00151A69">
        <w:rPr>
          <w:rStyle w:val="Style13ptBold"/>
          <w:b/>
        </w:rPr>
        <w:t xml:space="preserve">The 1acs constant attempt to eradicate death reveals their subconscious desire to eradicate the sick subject </w:t>
      </w:r>
    </w:p>
    <w:p w:rsidR="0013631F" w:rsidRPr="00E35124" w:rsidRDefault="0013631F" w:rsidP="0013631F">
      <w:pPr>
        <w:rPr>
          <w:rStyle w:val="Style13ptBold"/>
          <w:iCs/>
          <w:sz w:val="22"/>
          <w:u w:val="single"/>
        </w:rPr>
      </w:pPr>
      <w:r w:rsidRPr="00AD1474">
        <w:rPr>
          <w:rStyle w:val="Style13ptBold"/>
        </w:rPr>
        <w:t>Hughes</w:t>
      </w:r>
      <w:r>
        <w:rPr>
          <w:rStyle w:val="Style13ptBold"/>
        </w:rPr>
        <w:t xml:space="preserve"> </w:t>
      </w:r>
      <w:r>
        <w:t>Disability and Social Theory pp 17-32 | Civilising Modernity and the Ontological Invalidation of Disabled People Authors Authors and affiliations Bill Hughes-</w:t>
      </w:r>
    </w:p>
    <w:p w:rsidR="0013631F" w:rsidRPr="002026D1" w:rsidRDefault="0013631F" w:rsidP="0013631F">
      <w:r w:rsidRPr="002026D1">
        <w:rPr>
          <w:rStyle w:val="StyleUnderline"/>
          <w:highlight w:val="yellow"/>
        </w:rPr>
        <w:t>Ableism rests on the effort to eliminate</w:t>
      </w:r>
      <w:r w:rsidRPr="002026D1">
        <w:t xml:space="preserve"> from awareness, chaos, abjection, animality and </w:t>
      </w:r>
      <w:r w:rsidRPr="002026D1">
        <w:rPr>
          <w:rStyle w:val="Emphasis"/>
          <w:highlight w:val="yellow"/>
        </w:rPr>
        <w:t>death</w:t>
      </w:r>
      <w:r w:rsidRPr="002026D1">
        <w:t xml:space="preserve">: all that civilisation seeks to repress. </w:t>
      </w:r>
      <w:r w:rsidRPr="002026D1">
        <w:rPr>
          <w:rStyle w:val="Emphasis"/>
          <w:highlight w:val="yellow"/>
        </w:rPr>
        <w:t>It encourages us to live in the false hope that we will not</w:t>
      </w:r>
      <w:r w:rsidRPr="002026D1">
        <w:rPr>
          <w:rStyle w:val="Emphasis"/>
        </w:rPr>
        <w:t xml:space="preserve"> suffer and </w:t>
      </w:r>
      <w:r w:rsidRPr="002026D1">
        <w:rPr>
          <w:rStyle w:val="Emphasis"/>
          <w:highlight w:val="yellow"/>
        </w:rPr>
        <w:t>die</w:t>
      </w:r>
      <w:r w:rsidRPr="002026D1">
        <w:rPr>
          <w:rStyle w:val="Emphasis"/>
        </w:rPr>
        <w:t xml:space="preserve">, </w:t>
      </w:r>
      <w:r w:rsidRPr="002026D1">
        <w:rPr>
          <w:rStyle w:val="Emphasis"/>
          <w:highlight w:val="yellow"/>
        </w:rPr>
        <w:t>to adopt a perspective of invulnerability</w:t>
      </w:r>
      <w:r w:rsidRPr="002026D1">
        <w:rPr>
          <w:rStyle w:val="Emphasis"/>
        </w:rPr>
        <w:t xml:space="preserve">, </w:t>
      </w:r>
      <w:r w:rsidRPr="002026D1">
        <w:rPr>
          <w:rStyle w:val="Emphasis"/>
          <w:highlight w:val="yellow"/>
        </w:rPr>
        <w:t>to confuse morality with beauty and to see death</w:t>
      </w:r>
      <w:r w:rsidRPr="002026D1">
        <w:rPr>
          <w:rStyle w:val="Emphasis"/>
        </w:rPr>
        <w:t xml:space="preserve">, pain </w:t>
      </w:r>
      <w:r w:rsidRPr="002026D1">
        <w:rPr>
          <w:rStyle w:val="Emphasis"/>
          <w:highlight w:val="yellow"/>
        </w:rPr>
        <w:t>and</w:t>
      </w:r>
      <w:r w:rsidRPr="002026D1">
        <w:rPr>
          <w:rStyle w:val="Emphasis"/>
        </w:rPr>
        <w:t xml:space="preserve"> </w:t>
      </w:r>
      <w:r w:rsidRPr="002026D1">
        <w:rPr>
          <w:rStyle w:val="Emphasis"/>
          <w:highlight w:val="yellow"/>
        </w:rPr>
        <w:t xml:space="preserve">disability as </w:t>
      </w:r>
      <w:r w:rsidRPr="00E35124">
        <w:rPr>
          <w:rStyle w:val="Emphasis"/>
        </w:rPr>
        <w:t xml:space="preserve">the </w:t>
      </w:r>
      <w:r w:rsidRPr="002026D1">
        <w:rPr>
          <w:rStyle w:val="Emphasis"/>
          <w:highlight w:val="yellow"/>
        </w:rPr>
        <w:t xml:space="preserve">repulsive woes </w:t>
      </w:r>
      <w:r w:rsidRPr="00E35124">
        <w:rPr>
          <w:rStyle w:val="Emphasis"/>
        </w:rPr>
        <w:t>of mortality</w:t>
      </w:r>
      <w:r w:rsidRPr="002026D1">
        <w:rPr>
          <w:rStyle w:val="Emphasis"/>
        </w:rPr>
        <w:t xml:space="preserve"> </w:t>
      </w:r>
      <w:r w:rsidRPr="00E35124">
        <w:rPr>
          <w:rStyle w:val="Emphasis"/>
          <w:highlight w:val="yellow"/>
        </w:rPr>
        <w:t>rather than</w:t>
      </w:r>
      <w:r w:rsidRPr="002026D1">
        <w:rPr>
          <w:rStyle w:val="Emphasis"/>
        </w:rPr>
        <w:t xml:space="preserve"> as </w:t>
      </w:r>
      <w:r w:rsidRPr="00E35124">
        <w:rPr>
          <w:rStyle w:val="Emphasis"/>
          <w:highlight w:val="yellow"/>
        </w:rPr>
        <w:t>the existen- tial basis for community</w:t>
      </w:r>
      <w:r w:rsidRPr="002026D1">
        <w:rPr>
          <w:rStyle w:val="Emphasis"/>
        </w:rPr>
        <w:t xml:space="preserve"> and communication.</w:t>
      </w:r>
      <w:r w:rsidRPr="002026D1">
        <w:t xml:space="preserve"> Kolnai (2004: 74) reminds us that, ‘in its full intention, </w:t>
      </w:r>
      <w:r w:rsidRPr="002026D1">
        <w:rPr>
          <w:rStyle w:val="Emphasis"/>
          <w:highlight w:val="yellow"/>
        </w:rPr>
        <w:t>it is death</w:t>
      </w:r>
      <w:r w:rsidRPr="002026D1">
        <w:t xml:space="preserve"> ... </w:t>
      </w:r>
      <w:r w:rsidRPr="002026D1">
        <w:rPr>
          <w:rStyle w:val="Emphasis"/>
          <w:highlight w:val="yellow"/>
        </w:rPr>
        <w:t>that announces itself to us in the phenomenon of disgust’</w:t>
      </w:r>
      <w:r w:rsidRPr="002026D1">
        <w:t xml:space="preserve">. </w:t>
      </w:r>
      <w:r w:rsidRPr="002026D1">
        <w:rPr>
          <w:rStyle w:val="StyleUnderline"/>
          <w:highlight w:val="yellow"/>
        </w:rPr>
        <w:t>Disability</w:t>
      </w:r>
      <w:r w:rsidRPr="002026D1">
        <w:t xml:space="preserve">, in modernity, </w:t>
      </w:r>
      <w:r w:rsidRPr="00203180">
        <w:rPr>
          <w:rStyle w:val="Emphasis"/>
          <w:highlight w:val="yellow"/>
        </w:rPr>
        <w:t>has been produced in the ontological household of the abject</w:t>
      </w:r>
      <w:r w:rsidRPr="002026D1">
        <w:t xml:space="preserve">, as the antithesis of communica- tion and community, in a place that we might on occasion peer into only to ‘choke’ on the unsavoury sights that greet us. </w:t>
      </w:r>
      <w:r w:rsidRPr="002026D1">
        <w:rPr>
          <w:rStyle w:val="StyleUnderline"/>
          <w:highlight w:val="yellow"/>
        </w:rPr>
        <w:t>Disability is</w:t>
      </w:r>
      <w:r w:rsidRPr="002026D1">
        <w:t xml:space="preserve"> put out, </w:t>
      </w:r>
      <w:r w:rsidRPr="002026D1">
        <w:rPr>
          <w:rStyle w:val="StyleUnderline"/>
          <w:highlight w:val="yellow"/>
        </w:rPr>
        <w:t>put away</w:t>
      </w:r>
      <w:r w:rsidRPr="002026D1">
        <w:t xml:space="preserve">, hidden, segregated or transformed into its opposite, </w:t>
      </w:r>
      <w:r w:rsidRPr="002026D1">
        <w:rPr>
          <w:rStyle w:val="StyleUnderline"/>
          <w:highlight w:val="yellow"/>
        </w:rPr>
        <w:t>covered up</w:t>
      </w:r>
      <w:r w:rsidRPr="002026D1">
        <w:t xml:space="preserve"> by whatever medical or aesthetic techniques are available to achieve this end. </w:t>
      </w:r>
      <w:r w:rsidRPr="002026D1">
        <w:rPr>
          <w:rStyle w:val="StyleUnderline"/>
          <w:highlight w:val="yellow"/>
        </w:rPr>
        <w:t>Any opportunity that disability might have to take its place</w:t>
      </w:r>
      <w:r w:rsidRPr="002026D1">
        <w:t xml:space="preserve"> at the heart of communication and community </w:t>
      </w:r>
      <w:r w:rsidRPr="002026D1">
        <w:rPr>
          <w:rStyle w:val="Emphasis"/>
          <w:highlight w:val="yellow"/>
        </w:rPr>
        <w:t xml:space="preserve">is thwarted by the ablest sensibilities that push it back down among </w:t>
      </w:r>
      <w:r w:rsidRPr="002026D1">
        <w:rPr>
          <w:rStyle w:val="Emphasis"/>
        </w:rPr>
        <w:t>the disgusting, the sick</w:t>
      </w:r>
      <w:r w:rsidRPr="002026D1">
        <w:rPr>
          <w:rStyle w:val="Emphasis"/>
          <w:highlight w:val="yellow"/>
        </w:rPr>
        <w:t xml:space="preserve">, the dead </w:t>
      </w:r>
      <w:r w:rsidRPr="002026D1">
        <w:rPr>
          <w:rStyle w:val="Emphasis"/>
        </w:rPr>
        <w:t>and the dying</w:t>
      </w:r>
      <w:r w:rsidRPr="002026D1">
        <w:t>. In fact, as Elias (2000) suggested, the making of ‘civilised’ community and communication in modernity proceeds by exclusion and interdiction, by cutting out and hiding away whatever causes or might come to inspire angar (choking) or anguista (tightness).</w:t>
      </w:r>
    </w:p>
    <w:p w:rsidR="0013631F" w:rsidRDefault="0013631F" w:rsidP="0013631F">
      <w:pPr>
        <w:pStyle w:val="Heading4"/>
      </w:pPr>
    </w:p>
    <w:p w:rsidR="0013631F" w:rsidRPr="00F601E6" w:rsidRDefault="0013631F" w:rsidP="0013631F"/>
    <w:p w:rsidR="0013631F" w:rsidRPr="00F601E6" w:rsidRDefault="0013631F" w:rsidP="0013631F"/>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ont40">
    <w:panose1 w:val="020B0604020202020204"/>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5"/>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3631F"/>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3631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0456"/>
    <w:rsid w:val="001D1A0D"/>
    <w:rsid w:val="001D36BF"/>
    <w:rsid w:val="001D4C28"/>
    <w:rsid w:val="001E0B1F"/>
    <w:rsid w:val="001E0C0F"/>
    <w:rsid w:val="001E1E0B"/>
    <w:rsid w:val="001F1173"/>
    <w:rsid w:val="001F37E0"/>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6FE0"/>
    <w:rsid w:val="00577C12"/>
    <w:rsid w:val="00580BFC"/>
    <w:rsid w:val="00581048"/>
    <w:rsid w:val="00581203"/>
    <w:rsid w:val="0058349C"/>
    <w:rsid w:val="00585FBE"/>
    <w:rsid w:val="005870E8"/>
    <w:rsid w:val="0058789C"/>
    <w:rsid w:val="005918A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55F3"/>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8CE"/>
    <w:rsid w:val="007D2DF5"/>
    <w:rsid w:val="007D451A"/>
    <w:rsid w:val="007D5E3E"/>
    <w:rsid w:val="007D7596"/>
    <w:rsid w:val="007E242C"/>
    <w:rsid w:val="007E6631"/>
    <w:rsid w:val="007E6ED5"/>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45C4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2BC9"/>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0A37"/>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02FB"/>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7391F28B-DCB3-CA40-A43C-2F232F3F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13631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13631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3631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3631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13631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363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631F"/>
  </w:style>
  <w:style w:type="character" w:customStyle="1" w:styleId="Heading1Char">
    <w:name w:val="Heading 1 Char"/>
    <w:aliases w:val="Pocket Char"/>
    <w:basedOn w:val="DefaultParagraphFont"/>
    <w:link w:val="Heading1"/>
    <w:uiPriority w:val="9"/>
    <w:rsid w:val="0013631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3631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3631F"/>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13631F"/>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13631F"/>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13631F"/>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B"/>
    <w:basedOn w:val="DefaultParagraphFont"/>
    <w:link w:val="textbold"/>
    <w:uiPriority w:val="20"/>
    <w:qFormat/>
    <w:rsid w:val="0013631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13631F"/>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13631F"/>
    <w:rPr>
      <w:color w:val="auto"/>
      <w:u w:val="none"/>
    </w:rPr>
  </w:style>
  <w:style w:type="paragraph" w:styleId="DocumentMap">
    <w:name w:val="Document Map"/>
    <w:basedOn w:val="Normal"/>
    <w:link w:val="DocumentMapChar"/>
    <w:uiPriority w:val="99"/>
    <w:semiHidden/>
    <w:unhideWhenUsed/>
    <w:rsid w:val="0013631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3631F"/>
    <w:rPr>
      <w:rFonts w:ascii="Lucida Grande" w:hAnsi="Lucida Grande" w:cs="Lucida Grande"/>
    </w:rPr>
  </w:style>
  <w:style w:type="paragraph" w:customStyle="1" w:styleId="textbold">
    <w:name w:val="text bold"/>
    <w:basedOn w:val="Normal"/>
    <w:link w:val="Emphasis"/>
    <w:uiPriority w:val="20"/>
    <w:qFormat/>
    <w:rsid w:val="0013631F"/>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1"/>
    <w:qFormat/>
    <w:rsid w:val="0013631F"/>
    <w:rPr>
      <w:b/>
      <w:sz w:val="26"/>
      <w:u w:val="single"/>
    </w:rPr>
  </w:style>
  <w:style w:type="paragraph" w:customStyle="1" w:styleId="Emphasis1">
    <w:name w:val="Emphasis1"/>
    <w:basedOn w:val="Normal"/>
    <w:autoRedefine/>
    <w:uiPriority w:val="20"/>
    <w:qFormat/>
    <w:rsid w:val="0013631F"/>
    <w:pPr>
      <w:pBdr>
        <w:top w:val="single" w:sz="4" w:space="1" w:color="auto"/>
        <w:left w:val="single" w:sz="4" w:space="4" w:color="auto"/>
        <w:bottom w:val="single" w:sz="4" w:space="1" w:color="auto"/>
        <w:right w:val="single" w:sz="4" w:space="4" w:color="auto"/>
      </w:pBdr>
      <w:ind w:left="720"/>
      <w:jc w:val="both"/>
    </w:pPr>
    <w:rPr>
      <w:b/>
      <w:iCs/>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osmosandhistory.org/index.php/journal/article/view/96/1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9FDBD5-2E1B-CE4F-827F-FD7C0A34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71</TotalTime>
  <Pages>24</Pages>
  <Words>14471</Words>
  <Characters>82487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96765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10</cp:revision>
  <dcterms:created xsi:type="dcterms:W3CDTF">2018-10-26T17:12:00Z</dcterms:created>
  <dcterms:modified xsi:type="dcterms:W3CDTF">2018-10-26T19:32:00Z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